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bookmarkStart w:id="0" w:name="_Hlk111111202"/>
          </w:p>
        </w:tc>
        <w:tc>
          <w:tcPr>
            <w:tcW w:w="4023" w:type="dxa"/>
            <w:shd w:val="clear" w:color="auto" w:fill="1A5BA5"/>
          </w:tcPr>
          <w:p w:rsidR="00853D5E" w:rsidRPr="00786EC0" w:rsidRDefault="00853D5E" w:rsidP="006304B8">
            <w:pPr>
              <w:rPr>
                <w:rFonts w:ascii="Verdana" w:hAnsi="Verdana"/>
                <w:b/>
                <w:sz w:val="24"/>
                <w:szCs w:val="24"/>
              </w:rPr>
            </w:pPr>
          </w:p>
        </w:tc>
        <w:tc>
          <w:tcPr>
            <w:tcW w:w="5103" w:type="dxa"/>
            <w:shd w:val="clear" w:color="auto" w:fill="1A5BA5"/>
          </w:tcPr>
          <w:p w:rsidR="00853D5E" w:rsidRPr="00786EC0" w:rsidRDefault="00853D5E" w:rsidP="006304B8">
            <w:pPr>
              <w:rPr>
                <w:rFonts w:ascii="Verdana" w:hAnsi="Verdana"/>
                <w:b/>
                <w:sz w:val="24"/>
                <w:szCs w:val="24"/>
              </w:rPr>
            </w:pP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p>
        </w:tc>
        <w:tc>
          <w:tcPr>
            <w:tcW w:w="9126" w:type="dxa"/>
            <w:gridSpan w:val="2"/>
            <w:shd w:val="clear" w:color="auto" w:fill="1A5BA5"/>
          </w:tcPr>
          <w:p w:rsidR="00853D5E" w:rsidRPr="0081632D" w:rsidRDefault="00853D5E" w:rsidP="006304B8">
            <w:pPr>
              <w:rPr>
                <w:rFonts w:ascii="Verdana" w:hAnsi="Verdana"/>
                <w:b/>
              </w:rPr>
            </w:pPr>
            <w:r w:rsidRPr="0081632D">
              <w:rPr>
                <w:rFonts w:ascii="Verdana" w:hAnsi="Verdana"/>
                <w:b/>
                <w:color w:val="FFFFFF" w:themeColor="background1"/>
              </w:rPr>
              <w:t>Antragsformular (Anlage 1)</w:t>
            </w: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rPr>
            </w:pPr>
          </w:p>
        </w:tc>
        <w:tc>
          <w:tcPr>
            <w:tcW w:w="4023" w:type="dxa"/>
            <w:shd w:val="clear" w:color="auto" w:fill="1A5BA5"/>
          </w:tcPr>
          <w:p w:rsidR="00853D5E" w:rsidRPr="00786EC0" w:rsidRDefault="00853D5E" w:rsidP="006304B8">
            <w:pPr>
              <w:rPr>
                <w:rFonts w:ascii="Verdana" w:hAnsi="Verdana"/>
              </w:rPr>
            </w:pPr>
          </w:p>
        </w:tc>
        <w:tc>
          <w:tcPr>
            <w:tcW w:w="5103" w:type="dxa"/>
            <w:shd w:val="clear" w:color="auto" w:fill="1A5BA5"/>
          </w:tcPr>
          <w:p w:rsidR="00853D5E" w:rsidRPr="00786EC0" w:rsidRDefault="00853D5E" w:rsidP="006304B8">
            <w:pPr>
              <w:rPr>
                <w:rFonts w:ascii="Verdana" w:hAnsi="Verdana"/>
              </w:rPr>
            </w:pP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 xml:space="preserve">224 </w:t>
            </w:r>
            <w:r w:rsidRPr="0081632D">
              <w:rPr>
                <w:rFonts w:ascii="Verdana" w:hAnsi="Verdana"/>
                <w:b/>
                <w:color w:val="FFFFFF" w:themeColor="background1"/>
                <w:sz w:val="18"/>
                <w:szCs w:val="18"/>
              </w:rPr>
              <w:t xml:space="preserve">- Ausgabe </w:t>
            </w:r>
            <w:r>
              <w:rPr>
                <w:rFonts w:ascii="Verdana" w:hAnsi="Verdana"/>
                <w:b/>
                <w:color w:val="FFFFFF" w:themeColor="background1"/>
                <w:sz w:val="18"/>
                <w:szCs w:val="18"/>
              </w:rPr>
              <w:t>Juli</w:t>
            </w:r>
            <w:r w:rsidRPr="0081632D">
              <w:rPr>
                <w:rFonts w:ascii="Verdana" w:hAnsi="Verdana"/>
                <w:b/>
                <w:color w:val="FFFFFF" w:themeColor="background1"/>
                <w:sz w:val="18"/>
                <w:szCs w:val="18"/>
              </w:rPr>
              <w:t xml:space="preserve"> </w:t>
            </w:r>
            <w:r>
              <w:rPr>
                <w:rFonts w:ascii="Verdana" w:hAnsi="Verdana"/>
                <w:b/>
                <w:color w:val="FFFFFF" w:themeColor="background1"/>
                <w:sz w:val="18"/>
                <w:szCs w:val="18"/>
              </w:rPr>
              <w:t>2022</w:t>
            </w:r>
          </w:p>
        </w:tc>
        <w:tc>
          <w:tcPr>
            <w:tcW w:w="5103" w:type="dxa"/>
            <w:shd w:val="clear" w:color="auto" w:fill="1A5BA5"/>
          </w:tcPr>
          <w:p w:rsidR="00853D5E" w:rsidRPr="0081632D" w:rsidRDefault="00853D5E" w:rsidP="006304B8">
            <w:pPr>
              <w:rPr>
                <w:rFonts w:ascii="Verdana" w:hAnsi="Verdana"/>
                <w:b/>
                <w:color w:val="FFFFFF" w:themeColor="background1"/>
                <w:sz w:val="18"/>
                <w:szCs w:val="18"/>
              </w:rPr>
            </w:pPr>
            <w:r>
              <w:rPr>
                <w:rFonts w:ascii="Verdana" w:hAnsi="Verdana"/>
                <w:color w:val="FFFFFF" w:themeColor="background1"/>
                <w:sz w:val="18"/>
                <w:szCs w:val="18"/>
              </w:rPr>
              <w:t>Dach- und Dichtungsbahnen</w:t>
            </w: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786EC0" w:rsidRDefault="00853D5E" w:rsidP="006304B8">
            <w:pPr>
              <w:rPr>
                <w:rFonts w:ascii="Verdana" w:hAnsi="Verdana"/>
                <w:b/>
              </w:rPr>
            </w:pPr>
          </w:p>
        </w:tc>
        <w:tc>
          <w:tcPr>
            <w:tcW w:w="5103" w:type="dxa"/>
            <w:shd w:val="clear" w:color="auto" w:fill="1A5BA5"/>
          </w:tcPr>
          <w:p w:rsidR="00853D5E" w:rsidRPr="00786EC0" w:rsidRDefault="00853D5E" w:rsidP="006304B8">
            <w:pPr>
              <w:rPr>
                <w:rFonts w:ascii="Verdana" w:hAnsi="Verdana"/>
                <w:b/>
              </w:rPr>
            </w:pPr>
          </w:p>
        </w:tc>
        <w:tc>
          <w:tcPr>
            <w:tcW w:w="283" w:type="dxa"/>
            <w:shd w:val="clear" w:color="auto" w:fill="1A5BA5"/>
          </w:tcPr>
          <w:p w:rsidR="00853D5E" w:rsidRPr="00786EC0" w:rsidRDefault="00853D5E" w:rsidP="006304B8">
            <w:pPr>
              <w:rPr>
                <w:rFonts w:ascii="Verdana" w:hAnsi="Verdana"/>
                <w:b/>
              </w:rPr>
            </w:pPr>
          </w:p>
        </w:tc>
      </w:tr>
    </w:tbl>
    <w:p w:rsidR="00853D5E" w:rsidRPr="00A56751" w:rsidRDefault="00853D5E" w:rsidP="00853D5E">
      <w:pPr>
        <w:rPr>
          <w:rFonts w:ascii="Verdana" w:hAnsi="Verdana"/>
          <w:sz w:val="18"/>
          <w:szCs w:val="18"/>
        </w:rPr>
      </w:pPr>
    </w:p>
    <w:p w:rsidR="00627431" w:rsidRPr="00A56751" w:rsidRDefault="00627431" w:rsidP="008B5C4C">
      <w:pPr>
        <w:spacing w:after="120"/>
        <w:rPr>
          <w:rFonts w:ascii="Verdana" w:hAnsi="Verdana"/>
          <w:sz w:val="18"/>
          <w:szCs w:val="18"/>
        </w:rPr>
      </w:pPr>
      <w:r w:rsidRPr="00A56751">
        <w:rPr>
          <w:rFonts w:ascii="Verdana" w:hAnsi="Verdana"/>
          <w:b/>
          <w:sz w:val="18"/>
          <w:szCs w:val="18"/>
          <w:u w:val="single"/>
        </w:rPr>
        <w:t>Angaben zum Unternehmen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Pr="00A56751" w:rsidRDefault="00627431" w:rsidP="00627431">
      <w:pPr>
        <w:rPr>
          <w:rFonts w:ascii="Verdana" w:hAnsi="Verdana"/>
          <w:sz w:val="18"/>
          <w:szCs w:val="18"/>
        </w:rPr>
      </w:pPr>
    </w:p>
    <w:p w:rsidR="00627431" w:rsidRPr="00A56751" w:rsidRDefault="00627431" w:rsidP="008B5C4C">
      <w:pPr>
        <w:spacing w:after="120"/>
        <w:rPr>
          <w:rFonts w:ascii="Verdana" w:hAnsi="Verdana"/>
          <w:sz w:val="18"/>
          <w:szCs w:val="18"/>
        </w:rPr>
      </w:pPr>
      <w:r w:rsidRPr="00A56751">
        <w:rPr>
          <w:rFonts w:ascii="Verdana" w:hAnsi="Verdana"/>
          <w:b/>
          <w:sz w:val="18"/>
          <w:szCs w:val="18"/>
          <w:u w:val="single"/>
        </w:rPr>
        <w:t>Kontaktperson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610"/>
        <w:gridCol w:w="5457"/>
      </w:tblGrid>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Funktion:</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Telefonnummer:</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E-Mail-Adresse: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Default="00627431" w:rsidP="00627431">
      <w:pPr>
        <w:rPr>
          <w:rFonts w:ascii="Verdana" w:hAnsi="Verdana"/>
          <w:sz w:val="18"/>
          <w:szCs w:val="18"/>
        </w:rPr>
      </w:pPr>
    </w:p>
    <w:p w:rsidR="00627431" w:rsidRPr="00A56751" w:rsidRDefault="00627431" w:rsidP="008B5C4C">
      <w:pPr>
        <w:spacing w:after="120"/>
        <w:rPr>
          <w:rFonts w:ascii="Verdana" w:hAnsi="Verdana"/>
          <w:sz w:val="18"/>
          <w:szCs w:val="18"/>
        </w:rPr>
      </w:pPr>
      <w:r>
        <w:rPr>
          <w:rFonts w:ascii="Verdana" w:hAnsi="Verdana"/>
          <w:b/>
          <w:sz w:val="18"/>
          <w:szCs w:val="18"/>
          <w:u w:val="single"/>
        </w:rPr>
        <w:t xml:space="preserve">Produktionsstätte (sofern abweichend von der </w:t>
      </w:r>
      <w:r w:rsidRPr="00A56751">
        <w:rPr>
          <w:rFonts w:ascii="Verdana" w:hAnsi="Verdana"/>
          <w:b/>
          <w:sz w:val="18"/>
          <w:szCs w:val="18"/>
          <w:u w:val="single"/>
        </w:rPr>
        <w:t>Unternehmen</w:t>
      </w:r>
      <w:r>
        <w:rPr>
          <w:rFonts w:ascii="Verdana" w:hAnsi="Verdana"/>
          <w:b/>
          <w:sz w:val="18"/>
          <w:szCs w:val="18"/>
          <w:u w:val="single"/>
        </w:rPr>
        <w:t>sanschrift)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Pr="00A56751" w:rsidRDefault="00627431" w:rsidP="00627431">
      <w:pPr>
        <w:rPr>
          <w:rFonts w:ascii="Verdana" w:hAnsi="Verdana"/>
          <w:sz w:val="18"/>
          <w:szCs w:val="18"/>
        </w:rPr>
      </w:pPr>
    </w:p>
    <w:p w:rsidR="00627431" w:rsidRPr="00A56751" w:rsidRDefault="00627431" w:rsidP="008B5C4C">
      <w:pPr>
        <w:spacing w:after="120"/>
        <w:rPr>
          <w:rFonts w:ascii="Verdana" w:hAnsi="Verdana"/>
          <w:sz w:val="18"/>
          <w:szCs w:val="18"/>
        </w:rPr>
      </w:pPr>
      <w:r w:rsidRPr="00A56751">
        <w:rPr>
          <w:rFonts w:ascii="Verdana" w:hAnsi="Verdana"/>
          <w:b/>
          <w:sz w:val="18"/>
          <w:szCs w:val="18"/>
          <w:u w:val="single"/>
        </w:rPr>
        <w:t>Angaben zum Produkt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07"/>
        <w:gridCol w:w="5460"/>
      </w:tblGrid>
      <w:tr w:rsidR="00F7184F" w:rsidRPr="00A56751" w:rsidTr="00F7184F">
        <w:tc>
          <w:tcPr>
            <w:tcW w:w="3607"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Handelsname des Produkts:</w:t>
            </w:r>
          </w:p>
        </w:tc>
        <w:tc>
          <w:tcPr>
            <w:tcW w:w="5460" w:type="dxa"/>
            <w:shd w:val="clear" w:color="auto" w:fill="E5EFFB"/>
          </w:tcPr>
          <w:p w:rsidR="00627431" w:rsidRPr="00AA1040" w:rsidRDefault="00627431" w:rsidP="006304B8">
            <w:pPr>
              <w:rPr>
                <w:rFonts w:ascii="Verdana" w:hAnsi="Verdana"/>
                <w:b/>
                <w:sz w:val="18"/>
                <w:szCs w:val="18"/>
              </w:rPr>
            </w:pPr>
            <w:r w:rsidRPr="00AA1040">
              <w:rPr>
                <w:rFonts w:ascii="Verdana" w:hAnsi="Verdana"/>
                <w:b/>
                <w:sz w:val="18"/>
                <w:szCs w:val="18"/>
              </w:rPr>
              <w:fldChar w:fldCharType="begin">
                <w:ffData>
                  <w:name w:val=""/>
                  <w:enabled/>
                  <w:calcOnExit w:val="0"/>
                  <w:textInput/>
                </w:ffData>
              </w:fldChar>
            </w:r>
            <w:r w:rsidRPr="00AA1040">
              <w:rPr>
                <w:rFonts w:ascii="Verdana" w:hAnsi="Verdana"/>
                <w:b/>
                <w:sz w:val="18"/>
                <w:szCs w:val="18"/>
              </w:rPr>
              <w:instrText xml:space="preserve"> FORMTEXT </w:instrText>
            </w:r>
            <w:r w:rsidRPr="00AA1040">
              <w:rPr>
                <w:rFonts w:ascii="Verdana" w:hAnsi="Verdana"/>
                <w:b/>
                <w:sz w:val="18"/>
                <w:szCs w:val="18"/>
              </w:rPr>
            </w:r>
            <w:r w:rsidRPr="00AA1040">
              <w:rPr>
                <w:rFonts w:ascii="Verdana" w:hAnsi="Verdana"/>
                <w:b/>
                <w:sz w:val="18"/>
                <w:szCs w:val="18"/>
              </w:rPr>
              <w:fldChar w:fldCharType="separate"/>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sz w:val="18"/>
                <w:szCs w:val="18"/>
              </w:rPr>
              <w:fldChar w:fldCharType="end"/>
            </w:r>
          </w:p>
        </w:tc>
      </w:tr>
      <w:tr w:rsidR="00F7184F" w:rsidRPr="00AA1040" w:rsidTr="00F7184F">
        <w:tc>
          <w:tcPr>
            <w:tcW w:w="3607" w:type="dxa"/>
            <w:tcBorders>
              <w:top w:val="nil"/>
              <w:left w:val="nil"/>
              <w:bottom w:val="nil"/>
            </w:tcBorders>
          </w:tcPr>
          <w:p w:rsidR="00936E28" w:rsidRPr="00A56751" w:rsidRDefault="00936E28" w:rsidP="00844780">
            <w:pPr>
              <w:jc w:val="right"/>
              <w:rPr>
                <w:rFonts w:ascii="Verdana" w:hAnsi="Verdana"/>
                <w:sz w:val="18"/>
                <w:szCs w:val="18"/>
              </w:rPr>
            </w:pPr>
            <w:bookmarkStart w:id="2" w:name="_Hlk113626937"/>
            <w:r>
              <w:rPr>
                <w:rFonts w:ascii="Verdana" w:hAnsi="Verdana"/>
                <w:sz w:val="18"/>
                <w:szCs w:val="18"/>
              </w:rPr>
              <w:t>Abmessungen</w:t>
            </w:r>
            <w:r w:rsidRPr="00A56751">
              <w:rPr>
                <w:rFonts w:ascii="Verdana" w:hAnsi="Verdana"/>
                <w:sz w:val="18"/>
                <w:szCs w:val="18"/>
              </w:rPr>
              <w:t xml:space="preserve"> </w:t>
            </w:r>
            <w:r>
              <w:rPr>
                <w:rFonts w:ascii="Verdana" w:hAnsi="Verdana"/>
                <w:sz w:val="18"/>
                <w:szCs w:val="18"/>
              </w:rPr>
              <w:t>(Länge/Breite/Dicke)</w:t>
            </w:r>
            <w:r w:rsidRPr="00A56751">
              <w:rPr>
                <w:rFonts w:ascii="Verdana" w:hAnsi="Verdana"/>
                <w:sz w:val="18"/>
                <w:szCs w:val="18"/>
              </w:rPr>
              <w:t>:</w:t>
            </w:r>
          </w:p>
        </w:tc>
        <w:tc>
          <w:tcPr>
            <w:tcW w:w="5460" w:type="dxa"/>
            <w:shd w:val="clear" w:color="auto" w:fill="E5EFFB"/>
          </w:tcPr>
          <w:p w:rsidR="00936E28" w:rsidRPr="00AA1040" w:rsidRDefault="00F7184F" w:rsidP="00936E28">
            <w:pPr>
              <w:rPr>
                <w:rFonts w:ascii="Verdana" w:hAnsi="Verdana"/>
                <w:b/>
                <w:sz w:val="18"/>
                <w:szCs w:val="18"/>
              </w:rPr>
            </w:pPr>
            <w:r w:rsidRPr="00AA1040">
              <w:rPr>
                <w:rFonts w:ascii="Verdana" w:hAnsi="Verdana"/>
                <w:b/>
                <w:sz w:val="18"/>
                <w:szCs w:val="18"/>
              </w:rPr>
              <w:fldChar w:fldCharType="begin">
                <w:ffData>
                  <w:name w:val=""/>
                  <w:enabled/>
                  <w:calcOnExit w:val="0"/>
                  <w:textInput/>
                </w:ffData>
              </w:fldChar>
            </w:r>
            <w:r w:rsidRPr="00AA1040">
              <w:rPr>
                <w:rFonts w:ascii="Verdana" w:hAnsi="Verdana"/>
                <w:b/>
                <w:sz w:val="18"/>
                <w:szCs w:val="18"/>
              </w:rPr>
              <w:instrText xml:space="preserve"> FORMTEXT </w:instrText>
            </w:r>
            <w:r w:rsidRPr="00AA1040">
              <w:rPr>
                <w:rFonts w:ascii="Verdana" w:hAnsi="Verdana"/>
                <w:b/>
                <w:sz w:val="18"/>
                <w:szCs w:val="18"/>
              </w:rPr>
            </w:r>
            <w:r w:rsidRPr="00AA1040">
              <w:rPr>
                <w:rFonts w:ascii="Verdana" w:hAnsi="Verdana"/>
                <w:b/>
                <w:sz w:val="18"/>
                <w:szCs w:val="18"/>
              </w:rPr>
              <w:fldChar w:fldCharType="separate"/>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sz w:val="18"/>
                <w:szCs w:val="18"/>
              </w:rPr>
              <w:fldChar w:fldCharType="end"/>
            </w:r>
          </w:p>
        </w:tc>
      </w:tr>
    </w:tbl>
    <w:p w:rsidR="00627431" w:rsidRDefault="00627431" w:rsidP="00627431">
      <w:pPr>
        <w:rPr>
          <w:rFonts w:ascii="Verdana" w:hAnsi="Verdana"/>
          <w:sz w:val="18"/>
          <w:szCs w:val="18"/>
        </w:rPr>
      </w:pPr>
    </w:p>
    <w:p w:rsidR="0089011F" w:rsidRDefault="0089011F" w:rsidP="00627431">
      <w:pPr>
        <w:rPr>
          <w:rFonts w:ascii="Verdana" w:hAnsi="Verdana"/>
          <w:sz w:val="18"/>
          <w:szCs w:val="18"/>
        </w:rPr>
      </w:pP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B84B81" w:rsidRPr="00611A3B" w:rsidTr="00844780">
        <w:tc>
          <w:tcPr>
            <w:tcW w:w="393" w:type="dxa"/>
            <w:tcBorders>
              <w:top w:val="single" w:sz="4" w:space="0" w:color="auto"/>
              <w:left w:val="single" w:sz="4" w:space="0" w:color="auto"/>
              <w:bottom w:val="single" w:sz="4" w:space="0" w:color="auto"/>
              <w:right w:val="single" w:sz="4" w:space="0" w:color="auto"/>
            </w:tcBorders>
            <w:shd w:val="clear" w:color="auto" w:fill="E5EFFB"/>
          </w:tcPr>
          <w:p w:rsidR="00B84B81" w:rsidRPr="00360FCA" w:rsidRDefault="00B84B81" w:rsidP="0084478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B84B81" w:rsidRPr="00611A3B" w:rsidRDefault="00B84B81" w:rsidP="00B84B81">
            <w:pPr>
              <w:rPr>
                <w:rFonts w:ascii="Verdana" w:hAnsi="Verdana" w:cs="Arial"/>
                <w:sz w:val="18"/>
                <w:szCs w:val="18"/>
              </w:rPr>
            </w:pPr>
            <w:r>
              <w:rPr>
                <w:rFonts w:ascii="Verdana" w:hAnsi="Verdana"/>
                <w:sz w:val="18"/>
                <w:szCs w:val="18"/>
              </w:rPr>
              <w:t>Die stoffliche Zusammensetzung ändert sich bei den unterschiedlichen Abmessungen nicht.</w:t>
            </w:r>
          </w:p>
        </w:tc>
      </w:tr>
      <w:tr w:rsidR="00B84B81" w:rsidRPr="00611A3B" w:rsidTr="00844780">
        <w:tc>
          <w:tcPr>
            <w:tcW w:w="393" w:type="dxa"/>
            <w:tcBorders>
              <w:top w:val="single" w:sz="4" w:space="0" w:color="auto"/>
              <w:left w:val="single" w:sz="4" w:space="0" w:color="auto"/>
              <w:bottom w:val="single" w:sz="4" w:space="0" w:color="auto"/>
              <w:right w:val="single" w:sz="4" w:space="0" w:color="auto"/>
            </w:tcBorders>
            <w:shd w:val="clear" w:color="auto" w:fill="E5EFFB"/>
          </w:tcPr>
          <w:p w:rsidR="00B84B81" w:rsidRPr="00611A3B" w:rsidRDefault="00B84B81" w:rsidP="00844780">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B84B81" w:rsidRPr="00611A3B" w:rsidRDefault="00B84B81" w:rsidP="00B84B81">
            <w:pPr>
              <w:rPr>
                <w:rFonts w:ascii="Verdana" w:hAnsi="Verdana" w:cs="Arial"/>
                <w:sz w:val="18"/>
                <w:szCs w:val="18"/>
              </w:rPr>
            </w:pPr>
            <w:r>
              <w:rPr>
                <w:rFonts w:ascii="Verdana" w:hAnsi="Verdana"/>
                <w:sz w:val="18"/>
                <w:szCs w:val="18"/>
              </w:rPr>
              <w:t>Die stoffliche Zusammensetzung ändert sich bei den unterschiedlichen Abmessungen.</w:t>
            </w:r>
          </w:p>
        </w:tc>
      </w:tr>
      <w:bookmarkEnd w:id="2"/>
    </w:tbl>
    <w:p w:rsidR="00936E28" w:rsidRDefault="00936E28" w:rsidP="00627431">
      <w:pPr>
        <w:rPr>
          <w:rFonts w:ascii="Verdana" w:hAnsi="Verdana"/>
          <w:sz w:val="18"/>
          <w:szCs w:val="18"/>
        </w:rPr>
      </w:pPr>
    </w:p>
    <w:p w:rsidR="0089011F" w:rsidRDefault="0089011F">
      <w:pPr>
        <w:overflowPunct/>
        <w:autoSpaceDE/>
        <w:autoSpaceDN/>
        <w:adjustRightInd/>
        <w:textAlignment w:val="auto"/>
        <w:rPr>
          <w:rFonts w:ascii="Verdana" w:hAnsi="Verdana"/>
          <w:sz w:val="18"/>
          <w:szCs w:val="18"/>
        </w:rPr>
      </w:pPr>
      <w:r>
        <w:rPr>
          <w:rFonts w:ascii="Verdana" w:hAnsi="Verdana"/>
          <w:sz w:val="18"/>
          <w:szCs w:val="18"/>
        </w:rPr>
        <w:br w:type="page"/>
      </w:r>
    </w:p>
    <w:p w:rsidR="008B5C4C" w:rsidRPr="00A56751" w:rsidRDefault="008B5C4C" w:rsidP="00627431">
      <w:pPr>
        <w:rPr>
          <w:rFonts w:ascii="Verdana" w:hAnsi="Verdana"/>
          <w:sz w:val="18"/>
          <w:szCs w:val="18"/>
        </w:rPr>
      </w:pPr>
    </w:p>
    <w:bookmarkEnd w:id="0"/>
    <w:p w:rsidR="00627431" w:rsidRPr="007E238F" w:rsidRDefault="00627431" w:rsidP="008B5C4C">
      <w:pPr>
        <w:spacing w:after="120"/>
        <w:rPr>
          <w:rFonts w:ascii="Verdana" w:hAnsi="Verdana"/>
          <w:b/>
          <w:sz w:val="18"/>
          <w:szCs w:val="18"/>
          <w:u w:val="single"/>
        </w:rPr>
      </w:pPr>
      <w:r w:rsidRPr="007E238F">
        <w:rPr>
          <w:rFonts w:ascii="Verdana" w:hAnsi="Verdana"/>
          <w:b/>
          <w:sz w:val="18"/>
          <w:szCs w:val="18"/>
          <w:u w:val="single"/>
        </w:rPr>
        <w:t>Markieren Sie, welcher Kategorie das Produkt zuzuordnen ist: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627431"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627431" w:rsidRPr="00360FCA" w:rsidRDefault="0062743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bookmarkStart w:id="3" w:name="Kontrollkästchen109"/>
            <w:r w:rsidRPr="00360FCA">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360FCA">
              <w:rPr>
                <w:rFonts w:ascii="Verdana" w:hAnsi="Verdana" w:cs="Arial"/>
                <w:sz w:val="18"/>
                <w:szCs w:val="18"/>
              </w:rPr>
              <w:fldChar w:fldCharType="end"/>
            </w:r>
            <w:bookmarkEnd w:id="3"/>
          </w:p>
        </w:tc>
        <w:tc>
          <w:tcPr>
            <w:tcW w:w="8646" w:type="dxa"/>
            <w:tcBorders>
              <w:left w:val="single" w:sz="4" w:space="0" w:color="auto"/>
            </w:tcBorders>
            <w:shd w:val="clear" w:color="auto" w:fill="auto"/>
          </w:tcPr>
          <w:p w:rsidR="00627431" w:rsidRPr="00611A3B" w:rsidRDefault="00627431" w:rsidP="00163490">
            <w:pPr>
              <w:spacing w:before="20" w:after="20"/>
              <w:ind w:right="117"/>
              <w:rPr>
                <w:rFonts w:ascii="Verdana" w:hAnsi="Verdana" w:cs="Arial"/>
                <w:sz w:val="18"/>
                <w:szCs w:val="18"/>
              </w:rPr>
            </w:pPr>
            <w:r w:rsidRPr="00627431">
              <w:rPr>
                <w:rFonts w:ascii="Verdana" w:hAnsi="Verdana" w:cs="Arial"/>
                <w:sz w:val="18"/>
                <w:szCs w:val="18"/>
              </w:rPr>
              <w:t>Bitumenbahn</w:t>
            </w:r>
            <w:r w:rsidRPr="00611A3B">
              <w:rPr>
                <w:rFonts w:ascii="Verdana" w:hAnsi="Verdana" w:cs="Arial"/>
                <w:sz w:val="18"/>
                <w:szCs w:val="18"/>
              </w:rPr>
              <w:t xml:space="preserve"> </w:t>
            </w:r>
          </w:p>
        </w:tc>
      </w:tr>
      <w:tr w:rsidR="00627431"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627431" w:rsidRPr="00611A3B" w:rsidRDefault="0062743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bookmarkStart w:id="4" w:name="Kontrollkästchen88"/>
            <w:r w:rsidRPr="00611A3B">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611A3B">
              <w:rPr>
                <w:rFonts w:ascii="Verdana" w:hAnsi="Verdana" w:cs="Arial"/>
                <w:sz w:val="18"/>
                <w:szCs w:val="18"/>
              </w:rPr>
              <w:fldChar w:fldCharType="end"/>
            </w:r>
            <w:bookmarkEnd w:id="4"/>
          </w:p>
        </w:tc>
        <w:tc>
          <w:tcPr>
            <w:tcW w:w="8646" w:type="dxa"/>
            <w:tcBorders>
              <w:left w:val="single" w:sz="4" w:space="0" w:color="auto"/>
            </w:tcBorders>
            <w:shd w:val="clear" w:color="auto" w:fill="auto"/>
          </w:tcPr>
          <w:p w:rsidR="00627431" w:rsidRPr="00611A3B" w:rsidRDefault="00627431" w:rsidP="00163490">
            <w:pPr>
              <w:spacing w:before="20" w:after="20"/>
              <w:ind w:right="117"/>
              <w:rPr>
                <w:rFonts w:ascii="Verdana" w:hAnsi="Verdana" w:cs="Arial"/>
                <w:sz w:val="18"/>
                <w:szCs w:val="18"/>
              </w:rPr>
            </w:pPr>
            <w:r w:rsidRPr="00627431">
              <w:rPr>
                <w:rFonts w:ascii="Verdana" w:hAnsi="Verdana" w:cs="Arial"/>
                <w:sz w:val="18"/>
                <w:szCs w:val="18"/>
              </w:rPr>
              <w:t>Kunststoff- oder Elastomerbahn</w:t>
            </w:r>
          </w:p>
        </w:tc>
      </w:tr>
      <w:tr w:rsidR="00627431" w:rsidRPr="00611A3B" w:rsidTr="00163490">
        <w:tc>
          <w:tcPr>
            <w:tcW w:w="9039" w:type="dxa"/>
            <w:gridSpan w:val="2"/>
            <w:shd w:val="clear" w:color="auto" w:fill="auto"/>
            <w:vAlign w:val="center"/>
          </w:tcPr>
          <w:p w:rsidR="00627431" w:rsidRPr="00627431" w:rsidRDefault="00627431" w:rsidP="00163490">
            <w:pPr>
              <w:spacing w:before="20" w:after="20"/>
              <w:ind w:right="117"/>
              <w:rPr>
                <w:rFonts w:ascii="Verdana" w:hAnsi="Verdana" w:cs="Arial"/>
                <w:b/>
                <w:sz w:val="18"/>
                <w:szCs w:val="18"/>
              </w:rPr>
            </w:pPr>
            <w:r w:rsidRPr="00627431">
              <w:rPr>
                <w:rFonts w:ascii="Verdana" w:hAnsi="Verdana" w:cs="Arial"/>
                <w:b/>
                <w:sz w:val="18"/>
                <w:szCs w:val="18"/>
              </w:rPr>
              <w:t>für</w:t>
            </w:r>
            <w:r>
              <w:rPr>
                <w:rFonts w:ascii="Verdana" w:hAnsi="Verdana" w:cs="Arial"/>
                <w:b/>
                <w:sz w:val="18"/>
                <w:szCs w:val="18"/>
              </w:rPr>
              <w:t>:</w:t>
            </w:r>
          </w:p>
        </w:tc>
      </w:tr>
      <w:tr w:rsidR="00627431"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627431" w:rsidRPr="00611A3B" w:rsidRDefault="0062743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9"/>
                  <w:enabled/>
                  <w:calcOnExit w:val="0"/>
                  <w:checkBox>
                    <w:sizeAuto/>
                    <w:default w:val="0"/>
                    <w:checked w:val="0"/>
                  </w:checkBox>
                </w:ffData>
              </w:fldChar>
            </w:r>
            <w:bookmarkStart w:id="5" w:name="Kontrollkästchen89"/>
            <w:r w:rsidRPr="00611A3B">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611A3B">
              <w:rPr>
                <w:rFonts w:ascii="Verdana" w:hAnsi="Verdana" w:cs="Arial"/>
                <w:sz w:val="18"/>
                <w:szCs w:val="18"/>
              </w:rPr>
              <w:fldChar w:fldCharType="end"/>
            </w:r>
            <w:bookmarkEnd w:id="5"/>
          </w:p>
        </w:tc>
        <w:tc>
          <w:tcPr>
            <w:tcW w:w="8646" w:type="dxa"/>
            <w:tcBorders>
              <w:left w:val="single" w:sz="4" w:space="0" w:color="auto"/>
            </w:tcBorders>
            <w:shd w:val="clear" w:color="auto" w:fill="auto"/>
          </w:tcPr>
          <w:p w:rsidR="00627431" w:rsidRPr="00611A3B" w:rsidRDefault="00627431" w:rsidP="00163490">
            <w:pPr>
              <w:spacing w:before="20" w:after="20"/>
              <w:ind w:right="117"/>
              <w:rPr>
                <w:rFonts w:ascii="Verdana" w:hAnsi="Verdana" w:cs="Arial"/>
                <w:sz w:val="18"/>
                <w:szCs w:val="18"/>
              </w:rPr>
            </w:pPr>
            <w:r w:rsidRPr="00627431">
              <w:rPr>
                <w:rFonts w:ascii="Verdana" w:hAnsi="Verdana" w:cs="Arial"/>
                <w:sz w:val="18"/>
                <w:szCs w:val="18"/>
              </w:rPr>
              <w:t>Bauwerksabdichtung gegen Bodenfeuchte und Wasser</w:t>
            </w:r>
          </w:p>
        </w:tc>
      </w:tr>
      <w:tr w:rsidR="00627431"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627431" w:rsidRPr="00611A3B" w:rsidRDefault="0062743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108"/>
                  <w:enabled/>
                  <w:calcOnExit w:val="0"/>
                  <w:checkBox>
                    <w:sizeAuto/>
                    <w:default w:val="0"/>
                  </w:checkBox>
                </w:ffData>
              </w:fldChar>
            </w:r>
            <w:bookmarkStart w:id="6" w:name="Kontrollkästchen108"/>
            <w:r w:rsidRPr="00611A3B">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611A3B">
              <w:rPr>
                <w:rFonts w:ascii="Verdana" w:hAnsi="Verdana" w:cs="Arial"/>
                <w:sz w:val="18"/>
                <w:szCs w:val="18"/>
              </w:rPr>
              <w:fldChar w:fldCharType="end"/>
            </w:r>
            <w:bookmarkEnd w:id="6"/>
          </w:p>
        </w:tc>
        <w:tc>
          <w:tcPr>
            <w:tcW w:w="8646" w:type="dxa"/>
            <w:tcBorders>
              <w:left w:val="single" w:sz="4" w:space="0" w:color="auto"/>
            </w:tcBorders>
            <w:shd w:val="clear" w:color="auto" w:fill="auto"/>
          </w:tcPr>
          <w:p w:rsidR="00627431" w:rsidRPr="00627431" w:rsidRDefault="00627431" w:rsidP="00163490">
            <w:pPr>
              <w:spacing w:before="20" w:after="20"/>
              <w:ind w:right="117"/>
              <w:rPr>
                <w:rFonts w:ascii="Verdana" w:hAnsi="Verdana" w:cs="Arial"/>
                <w:sz w:val="18"/>
                <w:szCs w:val="18"/>
              </w:rPr>
            </w:pPr>
            <w:r w:rsidRPr="00627431">
              <w:rPr>
                <w:rFonts w:ascii="Verdana" w:hAnsi="Verdana" w:cs="Arial"/>
                <w:sz w:val="18"/>
                <w:szCs w:val="18"/>
              </w:rPr>
              <w:t>Dachabdichtungen</w:t>
            </w:r>
          </w:p>
        </w:tc>
      </w:tr>
      <w:tr w:rsidR="00627431" w:rsidRPr="00611A3B" w:rsidTr="00163490">
        <w:tc>
          <w:tcPr>
            <w:tcW w:w="9039" w:type="dxa"/>
            <w:gridSpan w:val="2"/>
            <w:shd w:val="clear" w:color="auto" w:fill="auto"/>
          </w:tcPr>
          <w:p w:rsidR="00627431" w:rsidRPr="00627431" w:rsidRDefault="00627431" w:rsidP="00163490">
            <w:pPr>
              <w:spacing w:before="20" w:after="20"/>
              <w:ind w:right="117"/>
              <w:rPr>
                <w:rFonts w:ascii="Verdana" w:hAnsi="Verdana" w:cs="Arial"/>
                <w:sz w:val="18"/>
                <w:szCs w:val="18"/>
              </w:rPr>
            </w:pPr>
            <w:r w:rsidRPr="00627431">
              <w:rPr>
                <w:rFonts w:ascii="Verdana" w:hAnsi="Verdana" w:cs="Arial"/>
                <w:b/>
                <w:sz w:val="18"/>
                <w:szCs w:val="18"/>
              </w:rPr>
              <w:t>und wird wie folgt verlegt:</w:t>
            </w:r>
          </w:p>
        </w:tc>
      </w:tr>
      <w:tr w:rsidR="00627431"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627431" w:rsidRPr="00611A3B" w:rsidRDefault="0062743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9"/>
                  <w:enabled/>
                  <w:calcOnExit w:val="0"/>
                  <w:checkBox>
                    <w:sizeAuto/>
                    <w:default w:val="0"/>
                    <w:checked w:val="0"/>
                  </w:checkBox>
                </w:ffData>
              </w:fldChar>
            </w:r>
            <w:r w:rsidRPr="00611A3B">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627431" w:rsidRPr="00627431" w:rsidRDefault="00627431" w:rsidP="00163490">
            <w:pPr>
              <w:spacing w:before="20" w:after="20"/>
              <w:ind w:right="117"/>
              <w:rPr>
                <w:rFonts w:ascii="Verdana" w:hAnsi="Verdana" w:cs="Arial"/>
                <w:sz w:val="18"/>
                <w:szCs w:val="18"/>
              </w:rPr>
            </w:pPr>
            <w:r w:rsidRPr="00627431">
              <w:rPr>
                <w:rFonts w:ascii="Verdana" w:hAnsi="Verdana" w:cs="Arial"/>
                <w:sz w:val="18"/>
                <w:szCs w:val="18"/>
              </w:rPr>
              <w:t>lose verlegt und mechanisch befestigt, selbstklebend</w:t>
            </w:r>
          </w:p>
        </w:tc>
      </w:tr>
      <w:tr w:rsidR="00627431"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627431" w:rsidRPr="00611A3B" w:rsidRDefault="0062743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108"/>
                  <w:enabled/>
                  <w:calcOnExit w:val="0"/>
                  <w:checkBox>
                    <w:sizeAuto/>
                    <w:default w:val="0"/>
                  </w:checkBox>
                </w:ffData>
              </w:fldChar>
            </w:r>
            <w:r w:rsidRPr="00611A3B">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627431" w:rsidRPr="00627431" w:rsidRDefault="00627431" w:rsidP="00163490">
            <w:pPr>
              <w:spacing w:before="20" w:after="20"/>
              <w:ind w:right="117"/>
              <w:rPr>
                <w:rFonts w:ascii="Verdana" w:hAnsi="Verdana" w:cs="Arial"/>
                <w:sz w:val="18"/>
                <w:szCs w:val="18"/>
              </w:rPr>
            </w:pPr>
            <w:r w:rsidRPr="00627431">
              <w:rPr>
                <w:rFonts w:ascii="Verdana" w:hAnsi="Verdana" w:cs="Arial"/>
                <w:sz w:val="18"/>
                <w:szCs w:val="18"/>
              </w:rPr>
              <w:t>unter Auflast lose verlegt werden</w:t>
            </w:r>
          </w:p>
        </w:tc>
      </w:tr>
      <w:tr w:rsidR="00627431"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627431" w:rsidRPr="00611A3B" w:rsidRDefault="0062743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9"/>
                  <w:enabled/>
                  <w:calcOnExit w:val="0"/>
                  <w:checkBox>
                    <w:sizeAuto/>
                    <w:default w:val="0"/>
                    <w:checked w:val="0"/>
                  </w:checkBox>
                </w:ffData>
              </w:fldChar>
            </w:r>
            <w:r w:rsidRPr="00611A3B">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627431" w:rsidRPr="00627431" w:rsidRDefault="00627431" w:rsidP="00163490">
            <w:pPr>
              <w:spacing w:before="20" w:after="20"/>
              <w:ind w:right="117"/>
              <w:rPr>
                <w:rFonts w:ascii="Verdana" w:hAnsi="Verdana" w:cs="Arial"/>
                <w:sz w:val="18"/>
                <w:szCs w:val="18"/>
              </w:rPr>
            </w:pPr>
            <w:r w:rsidRPr="00627431">
              <w:rPr>
                <w:rFonts w:ascii="Verdana" w:hAnsi="Verdana" w:cs="Arial"/>
                <w:sz w:val="18"/>
                <w:szCs w:val="18"/>
              </w:rPr>
              <w:t>ohne Auflast als langlebige Abdichtungen aus 2-Lagen-Polymerbitumenbahnen verschweißt oder mit Heißbitumen verklebt</w:t>
            </w:r>
          </w:p>
        </w:tc>
      </w:tr>
      <w:tr w:rsidR="00627431"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627431" w:rsidRPr="00611A3B" w:rsidRDefault="0062743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108"/>
                  <w:enabled/>
                  <w:calcOnExit w:val="0"/>
                  <w:checkBox>
                    <w:sizeAuto/>
                    <w:default w:val="0"/>
                  </w:checkBox>
                </w:ffData>
              </w:fldChar>
            </w:r>
            <w:r w:rsidRPr="00611A3B">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627431" w:rsidRPr="00627431" w:rsidRDefault="00627431" w:rsidP="00163490">
            <w:pPr>
              <w:spacing w:before="20" w:after="20"/>
              <w:ind w:right="117"/>
              <w:rPr>
                <w:rFonts w:ascii="Verdana" w:hAnsi="Verdana" w:cs="Arial"/>
                <w:sz w:val="18"/>
                <w:szCs w:val="18"/>
              </w:rPr>
            </w:pPr>
            <w:r w:rsidRPr="00627431">
              <w:rPr>
                <w:rFonts w:ascii="Verdana" w:hAnsi="Verdana" w:cs="Arial"/>
                <w:sz w:val="18"/>
                <w:szCs w:val="18"/>
              </w:rPr>
              <w:t>unter Auflast als Abdichtungen aus 2-Lagen-Polymerbitumenbahnen verschweißt</w:t>
            </w:r>
            <w:r w:rsidR="00BD02CB">
              <w:rPr>
                <w:rFonts w:ascii="Verdana" w:hAnsi="Verdana" w:cs="Arial"/>
                <w:sz w:val="18"/>
                <w:szCs w:val="18"/>
              </w:rPr>
              <w:t xml:space="preserve"> </w:t>
            </w:r>
            <w:r w:rsidRPr="00627431">
              <w:rPr>
                <w:rFonts w:ascii="Verdana" w:hAnsi="Verdana" w:cs="Arial"/>
                <w:sz w:val="18"/>
                <w:szCs w:val="18"/>
              </w:rPr>
              <w:t>oder mit Heißbitumen verklebt</w:t>
            </w:r>
          </w:p>
        </w:tc>
      </w:tr>
      <w:tr w:rsidR="00627431"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627431" w:rsidRPr="00611A3B" w:rsidRDefault="0062743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108"/>
                  <w:enabled/>
                  <w:calcOnExit w:val="0"/>
                  <w:checkBox>
                    <w:sizeAuto/>
                    <w:default w:val="0"/>
                  </w:checkBox>
                </w:ffData>
              </w:fldChar>
            </w:r>
            <w:r w:rsidRPr="00611A3B">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627431" w:rsidRDefault="00627431" w:rsidP="00163490">
            <w:pPr>
              <w:spacing w:before="20" w:after="20"/>
              <w:ind w:right="117"/>
              <w:rPr>
                <w:rFonts w:ascii="Arial" w:hAnsi="Arial" w:cs="Arial"/>
                <w:b/>
                <w:sz w:val="22"/>
                <w:szCs w:val="22"/>
              </w:rPr>
            </w:pPr>
            <w:r w:rsidRPr="00627431">
              <w:rPr>
                <w:rFonts w:ascii="Verdana" w:hAnsi="Verdana" w:cs="Arial"/>
                <w:b/>
                <w:sz w:val="18"/>
                <w:szCs w:val="18"/>
              </w:rPr>
              <w:t>Hiermit bestätigen wir,</w:t>
            </w:r>
            <w:r w:rsidRPr="00627431">
              <w:rPr>
                <w:rFonts w:ascii="Arial" w:hAnsi="Arial" w:cs="Arial"/>
                <w:b/>
                <w:sz w:val="22"/>
                <w:szCs w:val="22"/>
              </w:rPr>
              <w:t xml:space="preserve"> </w:t>
            </w:r>
          </w:p>
          <w:p w:rsidR="00627431" w:rsidRPr="00627431" w:rsidRDefault="00627431" w:rsidP="00163490">
            <w:pPr>
              <w:spacing w:before="20" w:after="20"/>
              <w:ind w:right="117"/>
              <w:rPr>
                <w:rFonts w:ascii="Arial" w:hAnsi="Arial" w:cs="Arial"/>
                <w:b/>
                <w:sz w:val="22"/>
                <w:szCs w:val="22"/>
              </w:rPr>
            </w:pPr>
            <w:r w:rsidRPr="00627431">
              <w:rPr>
                <w:rFonts w:ascii="Verdana" w:hAnsi="Verdana" w:cs="Arial"/>
                <w:sz w:val="18"/>
                <w:szCs w:val="18"/>
              </w:rPr>
              <w:t xml:space="preserve">dass das Produkt nicht aus den folgenden Produkten und Werkstoffen besteht: Bitumenbahnen mit Kupferbandeinlage, chlorsulfoniertes Polyethylen (CSM oder PE-CS), chloriertes Polyethylen (PE-C), Polyvinylchlorid (PVC), Chloroprenkautschuk (CR) und nicht zur Verwendung </w:t>
            </w:r>
            <w:bookmarkStart w:id="7" w:name="_Hlk103780151"/>
            <w:r w:rsidRPr="00627431">
              <w:rPr>
                <w:rFonts w:ascii="Verdana" w:hAnsi="Verdana" w:cs="Arial"/>
                <w:sz w:val="18"/>
                <w:szCs w:val="18"/>
              </w:rPr>
              <w:t>im Innenraum vorgesehen ist.</w:t>
            </w:r>
            <w:bookmarkEnd w:id="7"/>
          </w:p>
        </w:tc>
      </w:tr>
    </w:tbl>
    <w:p w:rsidR="00EE14F1" w:rsidRDefault="00EE14F1">
      <w:pPr>
        <w:overflowPunct/>
        <w:autoSpaceDE/>
        <w:autoSpaceDN/>
        <w:adjustRightInd/>
        <w:textAlignment w:val="auto"/>
        <w:rPr>
          <w:rFonts w:ascii="Verdana" w:hAnsi="Verdana"/>
          <w:sz w:val="18"/>
          <w:szCs w:val="18"/>
        </w:rPr>
      </w:pPr>
    </w:p>
    <w:p w:rsidR="00E054A5" w:rsidRDefault="00E054A5">
      <w:pPr>
        <w:overflowPunct/>
        <w:autoSpaceDE/>
        <w:autoSpaceDN/>
        <w:adjustRightInd/>
        <w:textAlignment w:val="auto"/>
        <w:rPr>
          <w:rFonts w:ascii="Verdana" w:hAnsi="Verdana"/>
          <w:sz w:val="18"/>
          <w:szCs w:val="18"/>
        </w:rPr>
      </w:pPr>
    </w:p>
    <w:p w:rsidR="00EE14F1" w:rsidRDefault="00E95D07" w:rsidP="00F72B28">
      <w:pPr>
        <w:spacing w:after="120"/>
        <w:rPr>
          <w:rFonts w:ascii="Verdana" w:hAnsi="Verdana"/>
          <w:b/>
          <w:sz w:val="18"/>
          <w:szCs w:val="18"/>
          <w:u w:val="single"/>
        </w:rPr>
      </w:pPr>
      <w:bookmarkStart w:id="8" w:name="_Toc96000418"/>
      <w:bookmarkStart w:id="9" w:name="_Toc106973948"/>
      <w:r w:rsidRPr="00EE14F1">
        <w:rPr>
          <w:rFonts w:ascii="Verdana" w:hAnsi="Verdana"/>
          <w:b/>
          <w:sz w:val="18"/>
          <w:szCs w:val="18"/>
          <w:u w:val="single"/>
        </w:rPr>
        <w:t xml:space="preserve">1. </w:t>
      </w:r>
      <w:r w:rsidR="00CB287D" w:rsidRPr="00EE14F1">
        <w:rPr>
          <w:rFonts w:ascii="Verdana" w:hAnsi="Verdana"/>
          <w:b/>
          <w:sz w:val="18"/>
          <w:szCs w:val="18"/>
          <w:u w:val="single"/>
        </w:rPr>
        <w:t>Technische Eignung und Gebrauchstauglichkeit</w:t>
      </w:r>
      <w:bookmarkEnd w:id="8"/>
      <w:bookmarkEnd w:id="9"/>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E14F1"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bookmarkStart w:id="10" w:name="_Hlk111111298"/>
          <w:p w:rsidR="00EE14F1" w:rsidRPr="00360FCA" w:rsidRDefault="00EE14F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EE14F1" w:rsidRPr="00EE14F1" w:rsidRDefault="00EE14F1" w:rsidP="006304B8">
            <w:pPr>
              <w:spacing w:before="20" w:after="20"/>
              <w:rPr>
                <w:rFonts w:ascii="Verdana" w:hAnsi="Verdana" w:cs="Arial"/>
                <w:b/>
                <w:sz w:val="18"/>
                <w:szCs w:val="18"/>
              </w:rPr>
            </w:pPr>
            <w:r w:rsidRPr="00EE14F1">
              <w:rPr>
                <w:rFonts w:ascii="Verdana" w:hAnsi="Verdana" w:cs="Arial"/>
                <w:b/>
                <w:sz w:val="18"/>
                <w:szCs w:val="18"/>
              </w:rPr>
              <w:t>Hiermit bestätigen wir,</w:t>
            </w:r>
          </w:p>
          <w:p w:rsidR="00EE14F1" w:rsidRPr="00EE14F1" w:rsidRDefault="00EE14F1" w:rsidP="00EE14F1">
            <w:pPr>
              <w:pStyle w:val="Listenabsatz"/>
              <w:numPr>
                <w:ilvl w:val="0"/>
                <w:numId w:val="38"/>
              </w:numPr>
              <w:spacing w:before="20" w:after="20"/>
              <w:rPr>
                <w:rFonts w:ascii="Verdana" w:hAnsi="Verdana" w:cs="Arial"/>
                <w:sz w:val="18"/>
                <w:szCs w:val="18"/>
              </w:rPr>
            </w:pPr>
            <w:r w:rsidRPr="00EE14F1">
              <w:rPr>
                <w:rFonts w:ascii="Verdana" w:hAnsi="Verdana" w:cs="Arial"/>
                <w:sz w:val="18"/>
                <w:szCs w:val="18"/>
              </w:rPr>
              <w:t xml:space="preserve">dass das Produkt alle bauaufsichtlichen Anforderungen erfüllt, die für die vorgesehene Verwendung gelten. </w:t>
            </w:r>
          </w:p>
          <w:p w:rsidR="00EE14F1" w:rsidRPr="00EE14F1" w:rsidRDefault="00EE14F1" w:rsidP="00EE14F1">
            <w:pPr>
              <w:pStyle w:val="Listenabsatz"/>
              <w:numPr>
                <w:ilvl w:val="0"/>
                <w:numId w:val="38"/>
              </w:numPr>
              <w:spacing w:before="20" w:after="20"/>
              <w:rPr>
                <w:rFonts w:ascii="Verdana" w:hAnsi="Verdana" w:cs="Arial"/>
                <w:sz w:val="18"/>
                <w:szCs w:val="18"/>
              </w:rPr>
            </w:pPr>
            <w:r w:rsidRPr="00EE14F1">
              <w:rPr>
                <w:rFonts w:ascii="Verdana" w:hAnsi="Verdana" w:cs="Arial"/>
                <w:sz w:val="18"/>
                <w:szCs w:val="18"/>
              </w:rPr>
              <w:t xml:space="preserve">dass die mindestens erforderliche Leistungen für Bauteile zur Abdichtung von baulichen Anlagen gemäß Tabelle B 2.2.5 der Musterverwaltungsvorschrift Technische Baubestimmungen (MVV TB) sowie der DIN SPEC 20000-201 und DIN SPEC 20000-202 eingehalten werden. </w:t>
            </w:r>
          </w:p>
          <w:p w:rsidR="00EE14F1" w:rsidRDefault="00EE14F1" w:rsidP="00EE14F1">
            <w:pPr>
              <w:pStyle w:val="Listenabsatz"/>
              <w:numPr>
                <w:ilvl w:val="0"/>
                <w:numId w:val="38"/>
              </w:numPr>
              <w:spacing w:before="20" w:after="20"/>
              <w:rPr>
                <w:rFonts w:ascii="Verdana" w:hAnsi="Verdana" w:cs="Arial"/>
                <w:sz w:val="18"/>
                <w:szCs w:val="18"/>
              </w:rPr>
            </w:pPr>
            <w:r w:rsidRPr="00EE14F1">
              <w:rPr>
                <w:rFonts w:ascii="Verdana" w:hAnsi="Verdana" w:cs="Arial"/>
                <w:sz w:val="18"/>
                <w:szCs w:val="18"/>
              </w:rPr>
              <w:t xml:space="preserve">dass die Anforderungen für Dächer gemäß Abschnitt A 2.1.9 und im Anhang 4 der MVV TB eingehalten werden. </w:t>
            </w:r>
          </w:p>
          <w:p w:rsidR="00EE14F1" w:rsidRPr="00F46D2D" w:rsidRDefault="00F46D2D" w:rsidP="00F46D2D">
            <w:pPr>
              <w:pStyle w:val="Listenabsatz"/>
              <w:numPr>
                <w:ilvl w:val="0"/>
                <w:numId w:val="38"/>
              </w:numPr>
              <w:spacing w:before="20" w:after="20"/>
              <w:rPr>
                <w:rFonts w:ascii="Verdana" w:hAnsi="Verdana" w:cs="Arial"/>
                <w:sz w:val="18"/>
                <w:szCs w:val="18"/>
              </w:rPr>
            </w:pPr>
            <w:r w:rsidRPr="00EE14F1">
              <w:rPr>
                <w:rFonts w:ascii="Verdana" w:hAnsi="Verdana" w:cs="Arial"/>
                <w:sz w:val="18"/>
                <w:szCs w:val="18"/>
              </w:rPr>
              <w:t>dass die Anforderungen der DIN 18531-1</w:t>
            </w:r>
            <w:r w:rsidRPr="002268F2">
              <w:rPr>
                <w:vertAlign w:val="superscript"/>
              </w:rPr>
              <w:footnoteReference w:id="1"/>
            </w:r>
            <w:r w:rsidRPr="00EE14F1">
              <w:rPr>
                <w:rFonts w:ascii="Verdana" w:hAnsi="Verdana" w:cs="Arial"/>
                <w:sz w:val="18"/>
                <w:szCs w:val="18"/>
              </w:rPr>
              <w:t xml:space="preserve"> Abschnitt 5.1 sowie DIN 18531-2</w:t>
            </w:r>
            <w:r w:rsidRPr="002268F2">
              <w:rPr>
                <w:vertAlign w:val="superscript"/>
              </w:rPr>
              <w:footnoteReference w:id="2"/>
            </w:r>
            <w:r w:rsidRPr="00EE14F1">
              <w:rPr>
                <w:rFonts w:ascii="Verdana" w:hAnsi="Verdana" w:cs="Arial"/>
                <w:sz w:val="18"/>
                <w:szCs w:val="18"/>
              </w:rPr>
              <w:t xml:space="preserve"> Abschnitt 4.1 erfüllt werden.</w:t>
            </w:r>
          </w:p>
        </w:tc>
      </w:tr>
      <w:bookmarkEnd w:id="10"/>
      <w:tr w:rsidR="00EE14F1"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611A3B" w:rsidRDefault="00EE14F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EE14F1" w:rsidRPr="00611A3B" w:rsidRDefault="00EE14F1" w:rsidP="006304B8">
            <w:pPr>
              <w:spacing w:before="20" w:after="20"/>
              <w:rPr>
                <w:rFonts w:ascii="Verdana" w:hAnsi="Verdana" w:cs="Arial"/>
                <w:sz w:val="18"/>
                <w:szCs w:val="18"/>
              </w:rPr>
            </w:pPr>
            <w:r w:rsidRPr="00EE14F1">
              <w:rPr>
                <w:rFonts w:ascii="Verdana" w:hAnsi="Verdana" w:cs="Arial"/>
                <w:b/>
                <w:sz w:val="18"/>
                <w:szCs w:val="18"/>
              </w:rPr>
              <w:t>Die Leistungserklärung nach Verordnung (EU) Nr. 305/2011 ist dem Antrag beigefügt.</w:t>
            </w:r>
          </w:p>
        </w:tc>
      </w:tr>
    </w:tbl>
    <w:p w:rsidR="002C0BC4" w:rsidRDefault="002C0BC4" w:rsidP="00EE14F1">
      <w:pPr>
        <w:rPr>
          <w:rFonts w:ascii="Verdana" w:hAnsi="Verdana"/>
          <w:b/>
          <w:sz w:val="18"/>
          <w:szCs w:val="18"/>
          <w:u w:val="single"/>
        </w:rPr>
      </w:pPr>
      <w:bookmarkStart w:id="11" w:name="_Toc96000419"/>
      <w:bookmarkStart w:id="12" w:name="_Toc106973949"/>
      <w:bookmarkStart w:id="13" w:name="_Toc33086122"/>
    </w:p>
    <w:p w:rsidR="00E054A5" w:rsidRDefault="00E054A5">
      <w:pPr>
        <w:overflowPunct/>
        <w:autoSpaceDE/>
        <w:autoSpaceDN/>
        <w:adjustRightInd/>
        <w:textAlignment w:val="auto"/>
        <w:rPr>
          <w:rFonts w:ascii="Verdana" w:hAnsi="Verdana"/>
          <w:b/>
          <w:sz w:val="18"/>
          <w:szCs w:val="18"/>
          <w:u w:val="single"/>
        </w:rPr>
      </w:pPr>
      <w:r>
        <w:rPr>
          <w:rFonts w:ascii="Verdana" w:hAnsi="Verdana"/>
          <w:b/>
          <w:sz w:val="18"/>
          <w:szCs w:val="18"/>
          <w:u w:val="single"/>
        </w:rPr>
        <w:br w:type="page"/>
      </w:r>
    </w:p>
    <w:p w:rsidR="002C0BC4" w:rsidRDefault="002C0BC4" w:rsidP="00EE14F1">
      <w:pPr>
        <w:rPr>
          <w:rFonts w:ascii="Verdana" w:hAnsi="Verdana"/>
          <w:b/>
          <w:sz w:val="18"/>
          <w:szCs w:val="18"/>
          <w:u w:val="single"/>
        </w:rPr>
      </w:pPr>
    </w:p>
    <w:p w:rsidR="00EE14F1" w:rsidRDefault="00E95D07" w:rsidP="008B5C4C">
      <w:pPr>
        <w:spacing w:after="120"/>
        <w:rPr>
          <w:rFonts w:ascii="Verdana" w:hAnsi="Verdana"/>
          <w:b/>
          <w:sz w:val="18"/>
          <w:szCs w:val="18"/>
          <w:u w:val="single"/>
        </w:rPr>
      </w:pPr>
      <w:r w:rsidRPr="00EE14F1">
        <w:rPr>
          <w:rFonts w:ascii="Verdana" w:hAnsi="Verdana"/>
          <w:b/>
          <w:sz w:val="18"/>
          <w:szCs w:val="18"/>
          <w:u w:val="single"/>
        </w:rPr>
        <w:t xml:space="preserve">2. </w:t>
      </w:r>
      <w:r w:rsidR="00CB287D" w:rsidRPr="00EE14F1">
        <w:rPr>
          <w:rFonts w:ascii="Verdana" w:hAnsi="Verdana"/>
          <w:b/>
          <w:sz w:val="18"/>
          <w:szCs w:val="18"/>
          <w:u w:val="single"/>
        </w:rPr>
        <w:t>Anforderungen an konstitutionelle Bestandteile</w:t>
      </w:r>
      <w:bookmarkEnd w:id="11"/>
      <w:bookmarkEnd w:id="12"/>
      <w:r w:rsidR="00CB287D" w:rsidRPr="00EE14F1">
        <w:rPr>
          <w:rFonts w:ascii="Verdana" w:hAnsi="Verdana"/>
          <w:b/>
          <w:sz w:val="18"/>
          <w:szCs w:val="18"/>
          <w:u w:val="single"/>
        </w:rPr>
        <w:t xml:space="preserve"> </w:t>
      </w:r>
      <w:bookmarkEnd w:id="13"/>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E14F1"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F46D2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F46D2D" w:rsidRPr="00EE14F1" w:rsidRDefault="00F46D2D" w:rsidP="00F46D2D">
            <w:pPr>
              <w:spacing w:before="20" w:after="20"/>
              <w:rPr>
                <w:rFonts w:ascii="Verdana" w:hAnsi="Verdana" w:cs="Arial"/>
                <w:b/>
                <w:sz w:val="18"/>
                <w:szCs w:val="18"/>
              </w:rPr>
            </w:pPr>
            <w:r w:rsidRPr="00EE14F1">
              <w:rPr>
                <w:rFonts w:ascii="Verdana" w:hAnsi="Verdana" w:cs="Arial"/>
                <w:b/>
                <w:sz w:val="18"/>
                <w:szCs w:val="18"/>
              </w:rPr>
              <w:t>Hiermit bestätigen wir,</w:t>
            </w:r>
          </w:p>
          <w:p w:rsidR="00F46D2D" w:rsidRPr="00F46D2D" w:rsidRDefault="00F46D2D" w:rsidP="00F46D2D">
            <w:pPr>
              <w:spacing w:before="20" w:after="20"/>
              <w:rPr>
                <w:rFonts w:ascii="Verdana" w:hAnsi="Verdana" w:cs="Arial"/>
                <w:sz w:val="18"/>
                <w:szCs w:val="18"/>
              </w:rPr>
            </w:pPr>
            <w:r w:rsidRPr="00F46D2D">
              <w:rPr>
                <w:rFonts w:ascii="Verdana" w:hAnsi="Verdana" w:cs="Arial"/>
                <w:sz w:val="18"/>
                <w:szCs w:val="18"/>
              </w:rPr>
              <w:t>dass die Dach- und Dichtungsbahnen sowie Produkte, die gemäß Verlegeanleitung des Herstellers, bei den Verlegearbeiten erforderlich sind (z.B. Nahtreiniger und Nahtaktivierer), keine Stoffe mit folgenden Eigenschaften als konstitutionelle Bestandteile</w:t>
            </w:r>
            <w:r w:rsidRPr="002268F2">
              <w:rPr>
                <w:vertAlign w:val="superscript"/>
              </w:rPr>
              <w:footnoteReference w:id="3"/>
            </w:r>
            <w:r w:rsidRPr="00F46D2D">
              <w:rPr>
                <w:rFonts w:ascii="Verdana" w:hAnsi="Verdana" w:cs="Arial"/>
                <w:sz w:val="18"/>
                <w:szCs w:val="18"/>
              </w:rPr>
              <w:t xml:space="preserve"> enthalten:</w:t>
            </w:r>
          </w:p>
          <w:p w:rsidR="00F46D2D" w:rsidRPr="00F46D2D" w:rsidRDefault="00F46D2D" w:rsidP="00F46D2D">
            <w:pPr>
              <w:pStyle w:val="Listenabsatz"/>
              <w:numPr>
                <w:ilvl w:val="0"/>
                <w:numId w:val="40"/>
              </w:numPr>
              <w:spacing w:before="20" w:after="20"/>
              <w:rPr>
                <w:rFonts w:ascii="Verdana" w:hAnsi="Verdana" w:cs="Arial"/>
                <w:sz w:val="18"/>
                <w:szCs w:val="18"/>
              </w:rPr>
            </w:pPr>
            <w:r w:rsidRPr="00F46D2D">
              <w:rPr>
                <w:rFonts w:ascii="Verdana" w:hAnsi="Verdana" w:cs="Arial"/>
                <w:sz w:val="18"/>
                <w:szCs w:val="18"/>
              </w:rPr>
              <w:t>Stoffe, die unter der Verordnung 1907/2006/EC (REACH-VO)</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 xml:space="preserve">als besonders besorgniserregend identifiziert und in die gemäß REACH Artikel 59 Absatz 1 erstellte Liste (sogenannte „Kandidatenliste“) aufgenommen wurden </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als persistent, bioakkumulierbar und toxische (PBT-) oder als sehr persistent und sehr bioakkumulierbar (vPvB-) identifiziert sind.</w:t>
            </w:r>
          </w:p>
          <w:p w:rsidR="00F46D2D" w:rsidRPr="00F46D2D" w:rsidRDefault="00F46D2D" w:rsidP="00F46D2D">
            <w:pPr>
              <w:pStyle w:val="Listenabsatz"/>
              <w:numPr>
                <w:ilvl w:val="0"/>
                <w:numId w:val="40"/>
              </w:numPr>
              <w:spacing w:before="20" w:after="20"/>
              <w:rPr>
                <w:rFonts w:ascii="Verdana" w:hAnsi="Verdana" w:cs="Arial"/>
                <w:sz w:val="18"/>
                <w:szCs w:val="18"/>
              </w:rPr>
            </w:pPr>
            <w:r w:rsidRPr="00F46D2D">
              <w:rPr>
                <w:rFonts w:ascii="Verdana" w:hAnsi="Verdana" w:cs="Arial"/>
                <w:sz w:val="18"/>
                <w:szCs w:val="18"/>
              </w:rPr>
              <w:t>Stoffe, die gemäß der CLP-Verordnung in die folgenden Gefahrenkategorien eingestuft sind oder die Kriterien für eine solche Einstufung erfüllen</w:t>
            </w:r>
            <w:r w:rsidR="00371CC3">
              <w:rPr>
                <w:rFonts w:ascii="Verdana" w:hAnsi="Verdana" w:cs="Arial"/>
                <w:sz w:val="18"/>
                <w:szCs w:val="18"/>
              </w:rPr>
              <w:t xml:space="preserve"> (vgl. Anhang A)</w:t>
            </w:r>
            <w:r w:rsidRPr="00F46D2D">
              <w:rPr>
                <w:rFonts w:ascii="Verdana" w:hAnsi="Verdana" w:cs="Arial"/>
                <w:sz w:val="18"/>
                <w:szCs w:val="18"/>
              </w:rPr>
              <w:t>:</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 xml:space="preserve">karzinogen (krebserzeugend) der Kategorie Carc. 1A oder Carc. 1B; </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 xml:space="preserve">keimzellmutagen (erbgutverändernd) der Kategorie Muta. 1A oder Muta. 1B; </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 xml:space="preserve">reproduktionstoxisch (fortpflanzungsgefährdend) der Kategorie Repr. 1A oder Repr. 1B; </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akut toxisch (giftig) der Kategorie Acute Tox. 1 oder Acute Tox. 2;</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toxisch für spezifische Zielorgane der Kategorie STOT SE. 1, oder STOT RE. 1;</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gewässergefährdend der Kategorie Aquatic Chronic 1 oder</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die Ozonschicht schädigend der Kategorie Ozone 1.</w:t>
            </w:r>
          </w:p>
          <w:p w:rsidR="00F46D2D" w:rsidRPr="00F46D2D" w:rsidRDefault="00F46D2D" w:rsidP="00F46D2D">
            <w:pPr>
              <w:pStyle w:val="Listenabsatz"/>
              <w:numPr>
                <w:ilvl w:val="0"/>
                <w:numId w:val="40"/>
              </w:numPr>
              <w:spacing w:before="20" w:after="20"/>
              <w:rPr>
                <w:rFonts w:ascii="Verdana" w:hAnsi="Verdana" w:cs="Arial"/>
                <w:sz w:val="18"/>
                <w:szCs w:val="18"/>
              </w:rPr>
            </w:pPr>
            <w:r w:rsidRPr="00F46D2D">
              <w:rPr>
                <w:rFonts w:ascii="Verdana" w:hAnsi="Verdana" w:cs="Arial"/>
                <w:sz w:val="18"/>
                <w:szCs w:val="18"/>
              </w:rPr>
              <w:t>Stoffe, die in der TRGS 905 eingestuft sind als:</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krebserzeugend (K1A, K1B)</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keimzellmutagen / erbgutverändernd (M1A, M1B)</w:t>
            </w:r>
          </w:p>
          <w:p w:rsidR="00F46D2D" w:rsidRPr="00F46D2D"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reproduktionstoxisch / fortpflanzungsgefährdend (RF1A, RF1B)</w:t>
            </w:r>
          </w:p>
          <w:p w:rsidR="00EE14F1" w:rsidRPr="00611A3B" w:rsidRDefault="00F46D2D" w:rsidP="00F46D2D">
            <w:pPr>
              <w:pStyle w:val="Listenabsatz"/>
              <w:numPr>
                <w:ilvl w:val="1"/>
                <w:numId w:val="39"/>
              </w:numPr>
              <w:spacing w:before="20" w:after="20"/>
              <w:rPr>
                <w:rFonts w:ascii="Verdana" w:hAnsi="Verdana" w:cs="Arial"/>
                <w:sz w:val="18"/>
                <w:szCs w:val="18"/>
              </w:rPr>
            </w:pPr>
            <w:r w:rsidRPr="00F46D2D">
              <w:rPr>
                <w:rFonts w:ascii="Verdana" w:hAnsi="Verdana" w:cs="Arial"/>
                <w:sz w:val="18"/>
                <w:szCs w:val="18"/>
              </w:rPr>
              <w:t>reproduktionstoxisch / fruchtschädigend (R</w:t>
            </w:r>
            <w:r w:rsidRPr="00F46D2D">
              <w:rPr>
                <w:rFonts w:ascii="Verdana" w:hAnsi="Verdana"/>
                <w:sz w:val="18"/>
                <w:szCs w:val="18"/>
              </w:rPr>
              <w:t>D</w:t>
            </w:r>
            <w:r w:rsidRPr="00F46D2D">
              <w:rPr>
                <w:rFonts w:ascii="Verdana" w:hAnsi="Verdana" w:cs="Arial"/>
                <w:sz w:val="18"/>
                <w:szCs w:val="18"/>
              </w:rPr>
              <w:t>1A, R</w:t>
            </w:r>
            <w:r w:rsidRPr="00F46D2D">
              <w:rPr>
                <w:rFonts w:ascii="Verdana" w:hAnsi="Verdana"/>
                <w:sz w:val="18"/>
                <w:szCs w:val="18"/>
              </w:rPr>
              <w:t>D</w:t>
            </w:r>
            <w:r w:rsidRPr="00F46D2D">
              <w:rPr>
                <w:rFonts w:ascii="Verdana" w:hAnsi="Verdana" w:cs="Arial"/>
                <w:sz w:val="18"/>
                <w:szCs w:val="18"/>
              </w:rPr>
              <w:t>1B)</w:t>
            </w:r>
          </w:p>
        </w:tc>
      </w:tr>
      <w:tr w:rsidR="00EE14F1" w:rsidRPr="00611A3B" w:rsidTr="00163490">
        <w:trPr>
          <w:trHeight w:val="30"/>
        </w:trPr>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611A3B" w:rsidRDefault="00EE14F1" w:rsidP="00F46D2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EE14F1" w:rsidRPr="00611A3B" w:rsidRDefault="00191149" w:rsidP="006304B8">
            <w:pPr>
              <w:spacing w:before="20" w:after="20"/>
              <w:rPr>
                <w:rFonts w:ascii="Verdana" w:hAnsi="Verdana" w:cs="Arial"/>
                <w:sz w:val="18"/>
                <w:szCs w:val="18"/>
              </w:rPr>
            </w:pPr>
            <w:r w:rsidRPr="00191149">
              <w:rPr>
                <w:rFonts w:ascii="Verdana" w:hAnsi="Verdana" w:cs="Arial"/>
                <w:b/>
                <w:sz w:val="18"/>
                <w:szCs w:val="18"/>
              </w:rPr>
              <w:t>Erklärungen der Hersteller/Lieferanten, Verlegeanleitungen, technische Merkblätter sowie die Sicherheitsdatenblätter für alle verwendeten Vor- und Verlegeprodukte sind dem Antrag beigefügt.</w:t>
            </w:r>
          </w:p>
        </w:tc>
      </w:tr>
    </w:tbl>
    <w:p w:rsidR="003B3A55" w:rsidRDefault="003B3A55">
      <w:pPr>
        <w:overflowPunct/>
        <w:autoSpaceDE/>
        <w:autoSpaceDN/>
        <w:adjustRightInd/>
        <w:textAlignment w:val="auto"/>
        <w:rPr>
          <w:rFonts w:ascii="Arial" w:hAnsi="Arial" w:cs="Arial"/>
          <w:sz w:val="22"/>
          <w:szCs w:val="22"/>
        </w:rPr>
      </w:pPr>
    </w:p>
    <w:p w:rsidR="00E054A5" w:rsidRPr="003B3A55" w:rsidRDefault="00E054A5">
      <w:pPr>
        <w:overflowPunct/>
        <w:autoSpaceDE/>
        <w:autoSpaceDN/>
        <w:adjustRightInd/>
        <w:textAlignment w:val="auto"/>
        <w:rPr>
          <w:rFonts w:ascii="Arial" w:hAnsi="Arial" w:cs="Arial"/>
          <w:sz w:val="22"/>
          <w:szCs w:val="22"/>
        </w:rPr>
      </w:pPr>
    </w:p>
    <w:p w:rsidR="00EE14F1" w:rsidRDefault="00E95D07" w:rsidP="008B5C4C">
      <w:pPr>
        <w:spacing w:after="120"/>
        <w:rPr>
          <w:rFonts w:ascii="Verdana" w:hAnsi="Verdana"/>
          <w:b/>
          <w:sz w:val="18"/>
          <w:szCs w:val="18"/>
          <w:u w:val="single"/>
        </w:rPr>
      </w:pPr>
      <w:bookmarkStart w:id="14" w:name="_Hlk35853781"/>
      <w:r w:rsidRPr="00EE14F1">
        <w:rPr>
          <w:rFonts w:ascii="Verdana" w:hAnsi="Verdana"/>
          <w:b/>
          <w:sz w:val="18"/>
          <w:szCs w:val="18"/>
          <w:u w:val="single"/>
        </w:rPr>
        <w:t xml:space="preserve">3. </w:t>
      </w:r>
      <w:bookmarkStart w:id="15" w:name="_Toc33086124"/>
      <w:r w:rsidR="0044057B" w:rsidRPr="00EE14F1">
        <w:rPr>
          <w:rFonts w:ascii="Verdana" w:hAnsi="Verdana"/>
          <w:b/>
          <w:sz w:val="18"/>
          <w:szCs w:val="18"/>
          <w:u w:val="single"/>
        </w:rPr>
        <w:t>Flammschutzmittel</w:t>
      </w:r>
      <w:bookmarkEnd w:id="15"/>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05"/>
        <w:gridCol w:w="3773"/>
        <w:gridCol w:w="1418"/>
        <w:gridCol w:w="3402"/>
      </w:tblGrid>
      <w:tr w:rsidR="00EE14F1" w:rsidRPr="00611A3B" w:rsidTr="00F7184F">
        <w:tc>
          <w:tcPr>
            <w:tcW w:w="305" w:type="dxa"/>
            <w:tcBorders>
              <w:top w:val="single" w:sz="4" w:space="0" w:color="auto"/>
              <w:left w:val="single" w:sz="4" w:space="0" w:color="auto"/>
              <w:bottom w:val="single" w:sz="4" w:space="0" w:color="auto"/>
              <w:right w:val="single" w:sz="4" w:space="0" w:color="auto"/>
            </w:tcBorders>
            <w:shd w:val="clear" w:color="auto" w:fill="E5EFFB"/>
            <w:vAlign w:val="center"/>
          </w:tcPr>
          <w:p w:rsidR="00EE14F1" w:rsidRPr="00360FCA" w:rsidRDefault="00EE14F1" w:rsidP="006304B8">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360FCA">
              <w:rPr>
                <w:rFonts w:ascii="Verdana" w:hAnsi="Verdana" w:cs="Arial"/>
                <w:sz w:val="18"/>
                <w:szCs w:val="18"/>
              </w:rPr>
              <w:fldChar w:fldCharType="end"/>
            </w:r>
          </w:p>
        </w:tc>
        <w:tc>
          <w:tcPr>
            <w:tcW w:w="8593" w:type="dxa"/>
            <w:gridSpan w:val="3"/>
            <w:tcBorders>
              <w:left w:val="single" w:sz="4" w:space="0" w:color="auto"/>
            </w:tcBorders>
            <w:shd w:val="clear" w:color="auto" w:fill="auto"/>
          </w:tcPr>
          <w:p w:rsidR="00EE14F1" w:rsidRPr="003B3A55" w:rsidRDefault="003B3A55" w:rsidP="006304B8">
            <w:pPr>
              <w:spacing w:before="20" w:after="20"/>
              <w:rPr>
                <w:rFonts w:ascii="Verdana" w:hAnsi="Verdana" w:cs="Arial"/>
                <w:b/>
                <w:sz w:val="18"/>
                <w:szCs w:val="18"/>
              </w:rPr>
            </w:pPr>
            <w:r w:rsidRPr="003B3A55">
              <w:rPr>
                <w:rFonts w:ascii="Verdana" w:hAnsi="Verdana" w:cs="Arial"/>
                <w:b/>
                <w:sz w:val="18"/>
                <w:szCs w:val="18"/>
              </w:rPr>
              <w:t>Die Dach- und Dichtungsbahnen enthalten keine Flammschutzmittel.</w:t>
            </w:r>
          </w:p>
        </w:tc>
      </w:tr>
      <w:tr w:rsidR="00EE14F1" w:rsidRPr="00611A3B" w:rsidTr="00F7184F">
        <w:tc>
          <w:tcPr>
            <w:tcW w:w="305" w:type="dxa"/>
            <w:tcBorders>
              <w:top w:val="single" w:sz="4" w:space="0" w:color="auto"/>
              <w:left w:val="single" w:sz="4" w:space="0" w:color="auto"/>
              <w:bottom w:val="single" w:sz="4" w:space="0" w:color="auto"/>
              <w:right w:val="single" w:sz="4" w:space="0" w:color="auto"/>
            </w:tcBorders>
            <w:shd w:val="clear" w:color="auto" w:fill="E5EFFB"/>
            <w:vAlign w:val="center"/>
          </w:tcPr>
          <w:p w:rsidR="00EE14F1" w:rsidRPr="00611A3B" w:rsidRDefault="00EE14F1" w:rsidP="006304B8">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611A3B">
              <w:rPr>
                <w:rFonts w:ascii="Verdana" w:hAnsi="Verdana" w:cs="Arial"/>
                <w:sz w:val="18"/>
                <w:szCs w:val="18"/>
              </w:rPr>
              <w:fldChar w:fldCharType="end"/>
            </w:r>
          </w:p>
        </w:tc>
        <w:tc>
          <w:tcPr>
            <w:tcW w:w="8593" w:type="dxa"/>
            <w:gridSpan w:val="3"/>
            <w:tcBorders>
              <w:left w:val="single" w:sz="4" w:space="0" w:color="auto"/>
            </w:tcBorders>
            <w:shd w:val="clear" w:color="auto" w:fill="auto"/>
          </w:tcPr>
          <w:p w:rsidR="00EE14F1" w:rsidRPr="003B3A55" w:rsidRDefault="003B3A55" w:rsidP="006304B8">
            <w:pPr>
              <w:spacing w:before="20" w:after="20"/>
              <w:rPr>
                <w:rFonts w:ascii="Verdana" w:hAnsi="Verdana" w:cs="Arial"/>
                <w:b/>
                <w:sz w:val="18"/>
                <w:szCs w:val="18"/>
              </w:rPr>
            </w:pPr>
            <w:r w:rsidRPr="003B3A55">
              <w:rPr>
                <w:rFonts w:ascii="Verdana" w:hAnsi="Verdana" w:cs="Arial"/>
                <w:b/>
                <w:sz w:val="18"/>
                <w:szCs w:val="18"/>
              </w:rPr>
              <w:t>Es werden folgende Flammschutzmittel eingesetzt:</w:t>
            </w:r>
          </w:p>
        </w:tc>
      </w:tr>
      <w:tr w:rsidR="00FD1E7B" w:rsidRPr="00611A3B" w:rsidTr="00F7184F">
        <w:tc>
          <w:tcPr>
            <w:tcW w:w="305" w:type="dxa"/>
            <w:tcBorders>
              <w:top w:val="single" w:sz="4" w:space="0" w:color="auto"/>
            </w:tcBorders>
            <w:shd w:val="clear" w:color="auto" w:fill="auto"/>
            <w:vAlign w:val="center"/>
          </w:tcPr>
          <w:p w:rsidR="00FD1E7B" w:rsidRPr="00611A3B" w:rsidRDefault="00FD1E7B" w:rsidP="00FD1E7B">
            <w:pPr>
              <w:spacing w:before="20" w:after="20"/>
              <w:jc w:val="center"/>
              <w:rPr>
                <w:rFonts w:ascii="Verdana" w:hAnsi="Verdana" w:cs="Arial"/>
                <w:sz w:val="18"/>
                <w:szCs w:val="18"/>
              </w:rPr>
            </w:pPr>
          </w:p>
        </w:tc>
        <w:tc>
          <w:tcPr>
            <w:tcW w:w="3773" w:type="dxa"/>
            <w:shd w:val="clear" w:color="auto" w:fill="auto"/>
          </w:tcPr>
          <w:p w:rsidR="00FD1E7B" w:rsidRPr="00FD1E7B" w:rsidRDefault="00FD1E7B" w:rsidP="00FD1E7B">
            <w:pPr>
              <w:spacing w:before="20" w:after="20"/>
              <w:rPr>
                <w:rFonts w:ascii="Verdana" w:hAnsi="Verdana" w:cs="Arial"/>
                <w:b/>
                <w:sz w:val="18"/>
                <w:szCs w:val="18"/>
              </w:rPr>
            </w:pPr>
          </w:p>
        </w:tc>
        <w:tc>
          <w:tcPr>
            <w:tcW w:w="1418" w:type="dxa"/>
            <w:shd w:val="clear" w:color="auto" w:fill="auto"/>
          </w:tcPr>
          <w:p w:rsidR="00FD1E7B" w:rsidRPr="00FD1E7B" w:rsidRDefault="00FD1E7B" w:rsidP="00FD1E7B">
            <w:pPr>
              <w:spacing w:before="20" w:after="20"/>
              <w:rPr>
                <w:rFonts w:ascii="Verdana" w:hAnsi="Verdana" w:cs="Arial"/>
                <w:b/>
                <w:sz w:val="18"/>
                <w:szCs w:val="18"/>
              </w:rPr>
            </w:pPr>
          </w:p>
        </w:tc>
        <w:tc>
          <w:tcPr>
            <w:tcW w:w="3402" w:type="dxa"/>
            <w:shd w:val="clear" w:color="auto" w:fill="auto"/>
          </w:tcPr>
          <w:p w:rsidR="00FD1E7B" w:rsidRPr="00FD1E7B" w:rsidRDefault="00FD1E7B" w:rsidP="00FD1E7B">
            <w:pPr>
              <w:spacing w:before="20" w:after="20"/>
              <w:rPr>
                <w:rFonts w:ascii="Verdana" w:hAnsi="Verdana" w:cs="Arial"/>
                <w:b/>
                <w:sz w:val="18"/>
                <w:szCs w:val="18"/>
              </w:rPr>
            </w:pPr>
          </w:p>
        </w:tc>
      </w:tr>
      <w:tr w:rsidR="001E442B" w:rsidRPr="00611A3B" w:rsidTr="00F7184F">
        <w:tc>
          <w:tcPr>
            <w:tcW w:w="305" w:type="dxa"/>
            <w:shd w:val="clear" w:color="auto" w:fill="auto"/>
            <w:vAlign w:val="center"/>
          </w:tcPr>
          <w:p w:rsidR="00FD1E7B" w:rsidRPr="00611A3B" w:rsidRDefault="00FD1E7B" w:rsidP="00FD1E7B">
            <w:pPr>
              <w:spacing w:before="20" w:after="20"/>
              <w:jc w:val="center"/>
              <w:rPr>
                <w:rFonts w:ascii="Verdana" w:hAnsi="Verdana" w:cs="Arial"/>
                <w:sz w:val="18"/>
                <w:szCs w:val="18"/>
              </w:rPr>
            </w:pPr>
          </w:p>
        </w:tc>
        <w:tc>
          <w:tcPr>
            <w:tcW w:w="3773" w:type="dxa"/>
            <w:tcBorders>
              <w:bottom w:val="single" w:sz="4" w:space="0" w:color="auto"/>
              <w:right w:val="single" w:sz="4" w:space="0" w:color="auto"/>
            </w:tcBorders>
            <w:shd w:val="clear" w:color="auto" w:fill="auto"/>
          </w:tcPr>
          <w:p w:rsidR="00FD1E7B" w:rsidRPr="00FD1E7B" w:rsidRDefault="00FD1E7B" w:rsidP="00FD1E7B">
            <w:pPr>
              <w:spacing w:before="20" w:after="20"/>
              <w:rPr>
                <w:rFonts w:ascii="Verdana" w:hAnsi="Verdana" w:cs="Arial"/>
                <w:b/>
                <w:sz w:val="18"/>
                <w:szCs w:val="18"/>
              </w:rPr>
            </w:pPr>
            <w:r w:rsidRPr="00FD1E7B">
              <w:rPr>
                <w:rFonts w:ascii="Verdana" w:hAnsi="Verdana" w:cs="Arial"/>
                <w:b/>
                <w:sz w:val="18"/>
                <w:szCs w:val="18"/>
              </w:rPr>
              <w:t xml:space="preserve">Name </w:t>
            </w:r>
            <w:r>
              <w:rPr>
                <w:rFonts w:ascii="Verdana" w:hAnsi="Verdana" w:cs="Arial"/>
                <w:b/>
                <w:sz w:val="18"/>
                <w:szCs w:val="18"/>
              </w:rPr>
              <w:t>des Flammschutzmittels</w:t>
            </w:r>
          </w:p>
        </w:tc>
        <w:tc>
          <w:tcPr>
            <w:tcW w:w="1418" w:type="dxa"/>
            <w:tcBorders>
              <w:left w:val="single" w:sz="4" w:space="0" w:color="auto"/>
              <w:bottom w:val="single" w:sz="4" w:space="0" w:color="auto"/>
              <w:right w:val="single" w:sz="4" w:space="0" w:color="auto"/>
            </w:tcBorders>
            <w:shd w:val="clear" w:color="auto" w:fill="auto"/>
          </w:tcPr>
          <w:p w:rsidR="00FD1E7B" w:rsidRPr="00FD1E7B" w:rsidRDefault="00FD1E7B" w:rsidP="00FD1E7B">
            <w:pPr>
              <w:spacing w:before="20" w:after="20"/>
              <w:rPr>
                <w:rFonts w:ascii="Verdana" w:hAnsi="Verdana" w:cs="Arial"/>
                <w:b/>
                <w:sz w:val="18"/>
                <w:szCs w:val="18"/>
              </w:rPr>
            </w:pPr>
            <w:r w:rsidRPr="00FD1E7B">
              <w:rPr>
                <w:rFonts w:ascii="Verdana" w:hAnsi="Verdana" w:cs="Arial"/>
                <w:b/>
                <w:sz w:val="18"/>
                <w:szCs w:val="18"/>
              </w:rPr>
              <w:t>CAS-Nr.</w:t>
            </w:r>
          </w:p>
        </w:tc>
        <w:tc>
          <w:tcPr>
            <w:tcW w:w="3402" w:type="dxa"/>
            <w:tcBorders>
              <w:left w:val="single" w:sz="4" w:space="0" w:color="auto"/>
              <w:bottom w:val="single" w:sz="4" w:space="0" w:color="auto"/>
            </w:tcBorders>
            <w:shd w:val="clear" w:color="auto" w:fill="auto"/>
          </w:tcPr>
          <w:p w:rsidR="00FD1E7B" w:rsidRPr="00FD1E7B" w:rsidRDefault="00FD1E7B" w:rsidP="00FD1E7B">
            <w:pPr>
              <w:spacing w:before="20" w:after="20"/>
              <w:rPr>
                <w:rFonts w:ascii="Verdana" w:hAnsi="Verdana" w:cs="Arial"/>
                <w:b/>
                <w:sz w:val="18"/>
                <w:szCs w:val="18"/>
              </w:rPr>
            </w:pPr>
            <w:r w:rsidRPr="00FD1E7B">
              <w:rPr>
                <w:rFonts w:ascii="Verdana" w:hAnsi="Verdana" w:cs="Arial"/>
                <w:b/>
                <w:sz w:val="18"/>
                <w:szCs w:val="18"/>
              </w:rPr>
              <w:t>CLP-Einstufung</w:t>
            </w:r>
          </w:p>
        </w:tc>
      </w:tr>
      <w:tr w:rsidR="00FD1E7B" w:rsidRPr="00611A3B" w:rsidTr="00F7184F">
        <w:tc>
          <w:tcPr>
            <w:tcW w:w="305" w:type="dxa"/>
            <w:shd w:val="clear" w:color="auto" w:fill="auto"/>
            <w:vAlign w:val="center"/>
          </w:tcPr>
          <w:p w:rsidR="00FD1E7B" w:rsidRPr="00611A3B" w:rsidRDefault="00FD1E7B" w:rsidP="00FD1E7B">
            <w:pPr>
              <w:spacing w:before="20" w:after="20"/>
              <w:jc w:val="center"/>
              <w:rPr>
                <w:rFonts w:ascii="Verdana" w:hAnsi="Verdana" w:cs="Arial"/>
                <w:sz w:val="18"/>
                <w:szCs w:val="18"/>
              </w:rPr>
            </w:pPr>
          </w:p>
        </w:tc>
        <w:tc>
          <w:tcPr>
            <w:tcW w:w="3773" w:type="dxa"/>
            <w:tcBorders>
              <w:top w:val="single" w:sz="4" w:space="0" w:color="auto"/>
              <w:right w:val="single" w:sz="4" w:space="0" w:color="auto"/>
            </w:tcBorders>
            <w:shd w:val="clear" w:color="auto" w:fill="auto"/>
          </w:tcPr>
          <w:p w:rsidR="00FD1E7B" w:rsidRPr="001E442B" w:rsidRDefault="00FD1E7B" w:rsidP="00FD1E7B">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418" w:type="dxa"/>
            <w:tcBorders>
              <w:top w:val="single" w:sz="4" w:space="0" w:color="auto"/>
              <w:left w:val="single" w:sz="4" w:space="0" w:color="auto"/>
              <w:right w:val="single" w:sz="4" w:space="0" w:color="auto"/>
            </w:tcBorders>
            <w:shd w:val="clear" w:color="auto" w:fill="auto"/>
          </w:tcPr>
          <w:p w:rsidR="00FD1E7B" w:rsidRPr="001E442B" w:rsidRDefault="001E442B" w:rsidP="00FD1E7B">
            <w:pP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402" w:type="dxa"/>
            <w:tcBorders>
              <w:top w:val="single" w:sz="4" w:space="0" w:color="auto"/>
              <w:left w:val="single" w:sz="4" w:space="0" w:color="auto"/>
            </w:tcBorders>
            <w:shd w:val="clear" w:color="auto" w:fill="auto"/>
          </w:tcPr>
          <w:p w:rsidR="00FD1E7B" w:rsidRPr="001E442B" w:rsidRDefault="00FD1E7B" w:rsidP="00FD1E7B">
            <w:pP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r>
      <w:tr w:rsidR="00971564" w:rsidRPr="00611A3B" w:rsidTr="00F7184F">
        <w:tc>
          <w:tcPr>
            <w:tcW w:w="305" w:type="dxa"/>
            <w:shd w:val="clear" w:color="auto" w:fill="auto"/>
            <w:vAlign w:val="center"/>
          </w:tcPr>
          <w:p w:rsidR="00971564" w:rsidRPr="00611A3B" w:rsidRDefault="00971564" w:rsidP="00971564">
            <w:pPr>
              <w:spacing w:before="20" w:after="20"/>
              <w:jc w:val="center"/>
              <w:rPr>
                <w:rFonts w:ascii="Verdana" w:hAnsi="Verdana" w:cs="Arial"/>
                <w:sz w:val="18"/>
                <w:szCs w:val="18"/>
              </w:rPr>
            </w:pPr>
          </w:p>
        </w:tc>
        <w:tc>
          <w:tcPr>
            <w:tcW w:w="3773" w:type="dxa"/>
            <w:tcBorders>
              <w:right w:val="single" w:sz="4" w:space="0" w:color="auto"/>
            </w:tcBorders>
            <w:shd w:val="clear" w:color="auto" w:fill="auto"/>
          </w:tcPr>
          <w:p w:rsidR="00971564" w:rsidRPr="001E442B" w:rsidRDefault="00971564" w:rsidP="00971564">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418" w:type="dxa"/>
            <w:tcBorders>
              <w:left w:val="single" w:sz="4" w:space="0" w:color="auto"/>
              <w:right w:val="single" w:sz="4" w:space="0" w:color="auto"/>
            </w:tcBorders>
            <w:shd w:val="clear" w:color="auto" w:fill="auto"/>
          </w:tcPr>
          <w:p w:rsidR="00971564" w:rsidRPr="001E442B" w:rsidRDefault="00971564" w:rsidP="00971564">
            <w:pP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402" w:type="dxa"/>
            <w:tcBorders>
              <w:left w:val="single" w:sz="4" w:space="0" w:color="auto"/>
            </w:tcBorders>
            <w:shd w:val="clear" w:color="auto" w:fill="auto"/>
          </w:tcPr>
          <w:p w:rsidR="00971564" w:rsidRPr="001E442B" w:rsidRDefault="00971564" w:rsidP="00971564">
            <w:pP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r>
    </w:tbl>
    <w:p w:rsidR="00FD1E7B" w:rsidRDefault="00FD1E7B" w:rsidP="00EE14F1">
      <w:pPr>
        <w:rPr>
          <w:rFonts w:ascii="Verdana" w:hAnsi="Verdana"/>
          <w:b/>
          <w:sz w:val="18"/>
          <w:szCs w:val="18"/>
          <w:u w:val="single"/>
        </w:rPr>
      </w:pPr>
      <w:bookmarkStart w:id="16" w:name="_Toc33086127"/>
      <w:bookmarkEnd w:id="14"/>
    </w:p>
    <w:p w:rsidR="00E054A5" w:rsidRDefault="00E054A5">
      <w:pPr>
        <w:overflowPunct/>
        <w:autoSpaceDE/>
        <w:autoSpaceDN/>
        <w:adjustRightInd/>
        <w:textAlignment w:val="auto"/>
        <w:rPr>
          <w:rFonts w:ascii="Verdana" w:hAnsi="Verdana"/>
          <w:b/>
          <w:sz w:val="18"/>
          <w:szCs w:val="18"/>
          <w:u w:val="single"/>
        </w:rPr>
      </w:pPr>
      <w:r>
        <w:rPr>
          <w:rFonts w:ascii="Verdana" w:hAnsi="Verdana"/>
          <w:b/>
          <w:sz w:val="18"/>
          <w:szCs w:val="18"/>
          <w:u w:val="single"/>
        </w:rPr>
        <w:br w:type="page"/>
      </w:r>
    </w:p>
    <w:p w:rsidR="00FD1E7B" w:rsidRDefault="00FD1E7B" w:rsidP="00EE14F1">
      <w:pPr>
        <w:rPr>
          <w:rFonts w:ascii="Verdana" w:hAnsi="Verdana"/>
          <w:b/>
          <w:sz w:val="18"/>
          <w:szCs w:val="18"/>
          <w:u w:val="single"/>
        </w:rPr>
      </w:pPr>
    </w:p>
    <w:p w:rsidR="00EE14F1" w:rsidRDefault="00E95D07" w:rsidP="008B5C4C">
      <w:pPr>
        <w:spacing w:after="120"/>
        <w:rPr>
          <w:rFonts w:ascii="Verdana" w:hAnsi="Verdana"/>
          <w:b/>
          <w:sz w:val="18"/>
          <w:szCs w:val="18"/>
          <w:u w:val="single"/>
        </w:rPr>
      </w:pPr>
      <w:r w:rsidRPr="00EE14F1">
        <w:rPr>
          <w:rFonts w:ascii="Verdana" w:hAnsi="Verdana"/>
          <w:b/>
          <w:sz w:val="18"/>
          <w:szCs w:val="18"/>
          <w:u w:val="single"/>
        </w:rPr>
        <w:t xml:space="preserve">4. </w:t>
      </w:r>
      <w:bookmarkStart w:id="17" w:name="_Toc96000421"/>
      <w:bookmarkStart w:id="18" w:name="_Toc106973951"/>
      <w:r w:rsidR="00E078EB" w:rsidRPr="00EE14F1">
        <w:rPr>
          <w:rFonts w:ascii="Verdana" w:hAnsi="Verdana"/>
          <w:b/>
          <w:sz w:val="18"/>
          <w:szCs w:val="18"/>
          <w:u w:val="single"/>
        </w:rPr>
        <w:t>U</w:t>
      </w:r>
      <w:bookmarkEnd w:id="17"/>
      <w:bookmarkEnd w:id="18"/>
      <w:r w:rsidR="00E078EB" w:rsidRPr="00EE14F1">
        <w:rPr>
          <w:rFonts w:ascii="Verdana" w:hAnsi="Verdana"/>
          <w:b/>
          <w:sz w:val="18"/>
          <w:szCs w:val="18"/>
          <w:u w:val="single"/>
        </w:rPr>
        <w:t>nzulässige Stoffe in Dach- und Dichtungsbahnen sowie in den für ihre Verlegung vorgesehenen Produkten</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EE14F1" w:rsidRPr="00611A3B" w:rsidTr="00163490">
        <w:tc>
          <w:tcPr>
            <w:tcW w:w="421"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360FCA">
              <w:rPr>
                <w:rFonts w:ascii="Verdana" w:hAnsi="Verdana" w:cs="Arial"/>
                <w:sz w:val="18"/>
                <w:szCs w:val="18"/>
              </w:rPr>
              <w:fldChar w:fldCharType="end"/>
            </w:r>
          </w:p>
        </w:tc>
        <w:tc>
          <w:tcPr>
            <w:tcW w:w="8477" w:type="dxa"/>
            <w:tcBorders>
              <w:left w:val="single" w:sz="4" w:space="0" w:color="auto"/>
            </w:tcBorders>
            <w:shd w:val="clear" w:color="auto" w:fill="auto"/>
          </w:tcPr>
          <w:p w:rsidR="00163490" w:rsidRPr="00EA1C44" w:rsidRDefault="00163490" w:rsidP="006304B8">
            <w:pPr>
              <w:spacing w:before="20" w:after="20"/>
              <w:rPr>
                <w:rFonts w:ascii="Verdana" w:hAnsi="Verdana" w:cs="Arial"/>
                <w:b/>
                <w:sz w:val="18"/>
                <w:szCs w:val="18"/>
              </w:rPr>
            </w:pPr>
            <w:r w:rsidRPr="00EA1C44">
              <w:rPr>
                <w:rFonts w:ascii="Verdana" w:hAnsi="Verdana" w:cs="Arial"/>
                <w:b/>
                <w:sz w:val="18"/>
                <w:szCs w:val="18"/>
              </w:rPr>
              <w:t xml:space="preserve">Hiermit bestätigen wir, </w:t>
            </w:r>
          </w:p>
          <w:p w:rsidR="00163490" w:rsidRPr="00163490" w:rsidRDefault="00163490" w:rsidP="00163490">
            <w:pPr>
              <w:pStyle w:val="Listenabsatz"/>
              <w:numPr>
                <w:ilvl w:val="0"/>
                <w:numId w:val="41"/>
              </w:numPr>
              <w:spacing w:before="20" w:after="20"/>
              <w:rPr>
                <w:rFonts w:ascii="Verdana" w:hAnsi="Verdana" w:cs="Arial"/>
                <w:sz w:val="18"/>
                <w:szCs w:val="18"/>
              </w:rPr>
            </w:pPr>
            <w:r w:rsidRPr="00163490">
              <w:rPr>
                <w:rFonts w:ascii="Verdana" w:hAnsi="Verdana" w:cs="Arial"/>
                <w:sz w:val="18"/>
                <w:szCs w:val="18"/>
              </w:rPr>
              <w:t>dass bei der Herstellung der Produkte keine halogenierten organischen Verbindungen eingesetzt werden.</w:t>
            </w:r>
          </w:p>
          <w:p w:rsidR="00163490" w:rsidRPr="00163490" w:rsidRDefault="00163490" w:rsidP="00163490">
            <w:pPr>
              <w:pStyle w:val="Listenabsatz"/>
              <w:numPr>
                <w:ilvl w:val="0"/>
                <w:numId w:val="41"/>
              </w:numPr>
              <w:spacing w:before="20" w:after="20"/>
              <w:rPr>
                <w:rFonts w:ascii="Verdana" w:hAnsi="Verdana" w:cs="Arial"/>
                <w:sz w:val="18"/>
                <w:szCs w:val="18"/>
              </w:rPr>
            </w:pPr>
            <w:r w:rsidRPr="00163490">
              <w:rPr>
                <w:rFonts w:ascii="Verdana" w:hAnsi="Verdana" w:cs="Arial"/>
                <w:sz w:val="18"/>
                <w:szCs w:val="18"/>
              </w:rPr>
              <w:t xml:space="preserve">dass keine Biozide gemäß </w:t>
            </w:r>
            <w:bookmarkStart w:id="19" w:name="https://eur-lex.europa.eu/legal-content/"/>
            <w:r w:rsidRPr="00163490">
              <w:rPr>
                <w:rFonts w:ascii="Verdana" w:hAnsi="Verdana" w:cs="Arial"/>
                <w:sz w:val="18"/>
                <w:szCs w:val="18"/>
              </w:rPr>
              <w:t>Verordnung (EU) Nr.</w:t>
            </w:r>
            <w:r w:rsidR="002268F2">
              <w:rPr>
                <w:rFonts w:ascii="Verdana" w:hAnsi="Verdana" w:cs="Arial"/>
                <w:sz w:val="18"/>
                <w:szCs w:val="18"/>
              </w:rPr>
              <w:t xml:space="preserve"> </w:t>
            </w:r>
            <w:r w:rsidRPr="00163490">
              <w:rPr>
                <w:rFonts w:ascii="Verdana" w:hAnsi="Verdana" w:cs="Arial"/>
                <w:sz w:val="18"/>
                <w:szCs w:val="18"/>
              </w:rPr>
              <w:t xml:space="preserve">528/2012 </w:t>
            </w:r>
            <w:bookmarkEnd w:id="19"/>
            <w:r w:rsidRPr="00163490">
              <w:rPr>
                <w:rFonts w:ascii="Verdana" w:hAnsi="Verdana" w:cs="Arial"/>
                <w:sz w:val="18"/>
                <w:szCs w:val="18"/>
              </w:rPr>
              <w:t>eingesetzt werden.</w:t>
            </w:r>
          </w:p>
          <w:p w:rsidR="00163490" w:rsidRPr="00163490" w:rsidRDefault="00163490" w:rsidP="00163490">
            <w:pPr>
              <w:pStyle w:val="Listenabsatz"/>
              <w:numPr>
                <w:ilvl w:val="0"/>
                <w:numId w:val="41"/>
              </w:numPr>
              <w:spacing w:before="20" w:after="20"/>
              <w:rPr>
                <w:rFonts w:ascii="Verdana" w:hAnsi="Verdana" w:cs="Arial"/>
                <w:sz w:val="18"/>
                <w:szCs w:val="18"/>
              </w:rPr>
            </w:pPr>
            <w:r w:rsidRPr="00163490">
              <w:rPr>
                <w:rFonts w:ascii="Verdana" w:hAnsi="Verdana" w:cs="Arial"/>
                <w:sz w:val="18"/>
                <w:szCs w:val="18"/>
              </w:rPr>
              <w:t>dass keine Herbizide im Sinne der Verordnung (EG) Nr. 1107/2009 als Wurzelschutzmittel eingesetzt werden.</w:t>
            </w:r>
          </w:p>
          <w:p w:rsidR="00163490" w:rsidRPr="00163490" w:rsidRDefault="00163490" w:rsidP="00163490">
            <w:pPr>
              <w:pStyle w:val="Listenabsatz"/>
              <w:numPr>
                <w:ilvl w:val="0"/>
                <w:numId w:val="41"/>
              </w:numPr>
              <w:spacing w:before="20" w:after="20"/>
              <w:rPr>
                <w:rFonts w:ascii="Verdana" w:hAnsi="Verdana" w:cs="Arial"/>
                <w:sz w:val="18"/>
                <w:szCs w:val="18"/>
              </w:rPr>
            </w:pPr>
            <w:r w:rsidRPr="00163490">
              <w:rPr>
                <w:rFonts w:ascii="Verdana" w:hAnsi="Verdana" w:cs="Arial"/>
                <w:sz w:val="18"/>
                <w:szCs w:val="18"/>
              </w:rPr>
              <w:t>dass keine Pigmente, die Bleiverbindungen enthalten, eingesetzt werden.</w:t>
            </w:r>
          </w:p>
          <w:p w:rsidR="00163490" w:rsidRPr="00163490" w:rsidRDefault="00163490" w:rsidP="00163490">
            <w:pPr>
              <w:pStyle w:val="Listenabsatz"/>
              <w:numPr>
                <w:ilvl w:val="0"/>
                <w:numId w:val="41"/>
              </w:numPr>
              <w:spacing w:before="20" w:after="20"/>
              <w:rPr>
                <w:rFonts w:ascii="Verdana" w:hAnsi="Verdana" w:cs="Arial"/>
                <w:sz w:val="18"/>
                <w:szCs w:val="18"/>
              </w:rPr>
            </w:pPr>
            <w:r w:rsidRPr="00163490">
              <w:rPr>
                <w:rFonts w:ascii="Verdana" w:hAnsi="Verdana" w:cs="Arial"/>
                <w:sz w:val="18"/>
                <w:szCs w:val="18"/>
              </w:rPr>
              <w:t>dass keine Produkte, die weichmachende Substanzen aus der Gruppe der Phthalate oder aus der Gruppe der Organophosphate enthalten, zugesetzt werden.</w:t>
            </w:r>
          </w:p>
          <w:p w:rsidR="00163490" w:rsidRPr="00163490" w:rsidRDefault="00163490" w:rsidP="00163490">
            <w:pPr>
              <w:pStyle w:val="Listenabsatz"/>
              <w:numPr>
                <w:ilvl w:val="0"/>
                <w:numId w:val="41"/>
              </w:numPr>
              <w:spacing w:before="20" w:after="20"/>
              <w:rPr>
                <w:rFonts w:ascii="Verdana" w:hAnsi="Verdana" w:cs="Arial"/>
                <w:sz w:val="18"/>
                <w:szCs w:val="18"/>
              </w:rPr>
            </w:pPr>
            <w:r w:rsidRPr="00163490">
              <w:rPr>
                <w:rFonts w:ascii="Verdana" w:hAnsi="Verdana" w:cs="Arial"/>
                <w:sz w:val="18"/>
                <w:szCs w:val="18"/>
              </w:rPr>
              <w:t>dass keine zinnorganischen Verbindungen verwendet werden.</w:t>
            </w:r>
          </w:p>
          <w:p w:rsidR="00EE14F1" w:rsidRPr="00163490" w:rsidRDefault="00163490" w:rsidP="006304B8">
            <w:pPr>
              <w:pStyle w:val="Listenabsatz"/>
              <w:numPr>
                <w:ilvl w:val="0"/>
                <w:numId w:val="41"/>
              </w:numPr>
              <w:spacing w:before="20" w:after="20"/>
              <w:rPr>
                <w:rFonts w:ascii="Verdana" w:hAnsi="Verdana" w:cs="Arial"/>
                <w:sz w:val="18"/>
                <w:szCs w:val="18"/>
              </w:rPr>
            </w:pPr>
            <w:r w:rsidRPr="00163490">
              <w:rPr>
                <w:rFonts w:ascii="Verdana" w:hAnsi="Verdana" w:cs="Arial"/>
                <w:sz w:val="18"/>
                <w:szCs w:val="18"/>
              </w:rPr>
              <w:t>dass keine Stoffe aus Altölen verwendet werden.</w:t>
            </w:r>
          </w:p>
        </w:tc>
      </w:tr>
    </w:tbl>
    <w:p w:rsidR="00163490" w:rsidRPr="00163490" w:rsidRDefault="00163490" w:rsidP="00EE14F1">
      <w:pPr>
        <w:rPr>
          <w:rFonts w:ascii="Verdana" w:hAnsi="Verdana"/>
          <w:b/>
          <w:sz w:val="18"/>
          <w:szCs w:val="18"/>
          <w:u w:val="single"/>
        </w:rPr>
      </w:pPr>
    </w:p>
    <w:p w:rsidR="00163490" w:rsidRDefault="00163490" w:rsidP="00EE14F1">
      <w:pPr>
        <w:rPr>
          <w:rFonts w:ascii="Verdana" w:hAnsi="Verdana"/>
          <w:b/>
          <w:sz w:val="18"/>
          <w:szCs w:val="18"/>
          <w:u w:val="single"/>
        </w:rPr>
      </w:pPr>
    </w:p>
    <w:p w:rsidR="00163490" w:rsidRDefault="00E95D07" w:rsidP="008B5C4C">
      <w:pPr>
        <w:spacing w:after="120"/>
        <w:rPr>
          <w:rFonts w:ascii="Verdana" w:hAnsi="Verdana"/>
          <w:b/>
          <w:sz w:val="18"/>
          <w:szCs w:val="18"/>
          <w:u w:val="single"/>
        </w:rPr>
      </w:pPr>
      <w:r w:rsidRPr="00EE14F1">
        <w:rPr>
          <w:rFonts w:ascii="Verdana" w:hAnsi="Verdana"/>
          <w:b/>
          <w:sz w:val="18"/>
          <w:szCs w:val="18"/>
          <w:u w:val="single"/>
        </w:rPr>
        <w:t xml:space="preserve">5. </w:t>
      </w:r>
      <w:bookmarkStart w:id="20" w:name="_Toc96000428"/>
      <w:bookmarkStart w:id="21" w:name="_Toc106973958"/>
      <w:r w:rsidR="006D3C57" w:rsidRPr="00EE14F1">
        <w:rPr>
          <w:rFonts w:ascii="Verdana" w:hAnsi="Verdana"/>
          <w:b/>
          <w:sz w:val="18"/>
          <w:szCs w:val="18"/>
          <w:u w:val="single"/>
        </w:rPr>
        <w:t>Ökotoxizität</w:t>
      </w:r>
      <w:bookmarkEnd w:id="20"/>
      <w:bookmarkEnd w:id="21"/>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163490" w:rsidRPr="00611A3B" w:rsidTr="00F72B28">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rsidR="00163490" w:rsidRPr="00360FCA" w:rsidRDefault="00163490"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163490" w:rsidRPr="00EA1C44" w:rsidRDefault="00EA1C44" w:rsidP="00163490">
            <w:pPr>
              <w:spacing w:before="20" w:after="20"/>
              <w:rPr>
                <w:rFonts w:ascii="Verdana" w:hAnsi="Verdana" w:cs="Arial"/>
                <w:b/>
                <w:sz w:val="18"/>
                <w:szCs w:val="18"/>
              </w:rPr>
            </w:pPr>
            <w:r w:rsidRPr="00EA1C44">
              <w:rPr>
                <w:rFonts w:ascii="Verdana" w:hAnsi="Verdana" w:cs="Arial"/>
                <w:b/>
                <w:sz w:val="18"/>
                <w:szCs w:val="18"/>
              </w:rPr>
              <w:t>Der Prüfnachweis zur Ökotoxizität nach Anhang B ist dem Antrag beigefügt.</w:t>
            </w:r>
          </w:p>
        </w:tc>
      </w:tr>
      <w:tr w:rsidR="00163490" w:rsidRPr="00611A3B" w:rsidTr="00F72B28">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rsidR="00163490" w:rsidRPr="00611A3B" w:rsidRDefault="00163490" w:rsidP="00163490">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163490" w:rsidRPr="00EA1C44" w:rsidRDefault="00EA1C44" w:rsidP="00163490">
            <w:pPr>
              <w:spacing w:before="20" w:after="20"/>
              <w:rPr>
                <w:rFonts w:ascii="Verdana" w:hAnsi="Verdana" w:cs="Arial"/>
                <w:b/>
                <w:sz w:val="18"/>
                <w:szCs w:val="18"/>
              </w:rPr>
            </w:pPr>
            <w:r w:rsidRPr="00EA1C44">
              <w:rPr>
                <w:rFonts w:ascii="Verdana" w:hAnsi="Verdana" w:cs="Arial"/>
                <w:b/>
                <w:sz w:val="18"/>
                <w:szCs w:val="18"/>
              </w:rPr>
              <w:t>Das DIN EN ISO/IEC 17025 Zertifikat des Prüflabors ist dem Antrag beigefügt.</w:t>
            </w:r>
          </w:p>
        </w:tc>
      </w:tr>
      <w:tr w:rsidR="00F72B28" w:rsidRPr="00611A3B" w:rsidTr="00F72B28">
        <w:tc>
          <w:tcPr>
            <w:tcW w:w="393" w:type="dxa"/>
            <w:tcBorders>
              <w:top w:val="single" w:sz="4" w:space="0" w:color="auto"/>
            </w:tcBorders>
            <w:shd w:val="clear" w:color="auto" w:fill="auto"/>
            <w:vAlign w:val="center"/>
          </w:tcPr>
          <w:p w:rsidR="00F72B28" w:rsidRPr="00611A3B" w:rsidRDefault="00F72B28" w:rsidP="00163490">
            <w:pPr>
              <w:spacing w:before="20" w:after="20"/>
              <w:jc w:val="center"/>
              <w:rPr>
                <w:rFonts w:ascii="Verdana" w:hAnsi="Verdana" w:cs="Arial"/>
                <w:sz w:val="18"/>
                <w:szCs w:val="18"/>
              </w:rPr>
            </w:pPr>
          </w:p>
        </w:tc>
        <w:tc>
          <w:tcPr>
            <w:tcW w:w="8646" w:type="dxa"/>
            <w:tcBorders>
              <w:left w:val="nil"/>
            </w:tcBorders>
            <w:shd w:val="clear" w:color="auto" w:fill="auto"/>
          </w:tcPr>
          <w:p w:rsidR="00F72B28" w:rsidRPr="00EA1C44" w:rsidRDefault="00F72B28" w:rsidP="00F72B28">
            <w:pPr>
              <w:rPr>
                <w:rFonts w:ascii="Verdana" w:hAnsi="Verdana" w:cs="Arial"/>
                <w:b/>
                <w:sz w:val="18"/>
                <w:szCs w:val="18"/>
              </w:rPr>
            </w:pPr>
            <w:r w:rsidRPr="002268F2">
              <w:rPr>
                <w:rFonts w:ascii="Verdana" w:hAnsi="Verdana" w:cs="Arial"/>
                <w:sz w:val="18"/>
                <w:szCs w:val="18"/>
                <w:u w:val="single"/>
              </w:rPr>
              <w:t>Hinweis:</w:t>
            </w:r>
            <w:r w:rsidRPr="002268F2">
              <w:rPr>
                <w:rFonts w:ascii="Verdana" w:hAnsi="Verdana" w:cs="Arial"/>
                <w:sz w:val="18"/>
                <w:szCs w:val="18"/>
              </w:rPr>
              <w:t xml:space="preserve"> Bei einer Verlängerung der Gültigkeit der Vergabekriterien ist ein erneuter Prüfnachweis vorzulegen.</w:t>
            </w:r>
          </w:p>
        </w:tc>
      </w:tr>
      <w:bookmarkEnd w:id="16"/>
    </w:tbl>
    <w:p w:rsidR="002268F2" w:rsidRDefault="002268F2" w:rsidP="002268F2">
      <w:pPr>
        <w:rPr>
          <w:rFonts w:ascii="Verdana" w:hAnsi="Verdana"/>
          <w:b/>
          <w:sz w:val="18"/>
          <w:szCs w:val="18"/>
          <w:u w:val="single"/>
        </w:rPr>
      </w:pPr>
    </w:p>
    <w:p w:rsidR="002268F2" w:rsidRPr="002268F2" w:rsidRDefault="002268F2" w:rsidP="002268F2">
      <w:pPr>
        <w:rPr>
          <w:rFonts w:ascii="Verdana" w:hAnsi="Verdana"/>
          <w:b/>
          <w:sz w:val="18"/>
          <w:szCs w:val="18"/>
          <w:u w:val="single"/>
        </w:rPr>
      </w:pPr>
    </w:p>
    <w:p w:rsidR="00EE14F1" w:rsidRDefault="00E95D07" w:rsidP="008B5C4C">
      <w:pPr>
        <w:spacing w:after="100" w:afterAutospacing="1"/>
        <w:rPr>
          <w:rFonts w:ascii="Verdana" w:hAnsi="Verdana"/>
          <w:b/>
          <w:sz w:val="18"/>
          <w:szCs w:val="18"/>
          <w:u w:val="single"/>
        </w:rPr>
      </w:pPr>
      <w:bookmarkStart w:id="22" w:name="_Toc33086128"/>
      <w:r w:rsidRPr="00EE14F1">
        <w:rPr>
          <w:rFonts w:ascii="Verdana" w:hAnsi="Verdana"/>
          <w:b/>
          <w:sz w:val="18"/>
          <w:szCs w:val="18"/>
          <w:u w:val="single"/>
        </w:rPr>
        <w:t xml:space="preserve">6. </w:t>
      </w:r>
      <w:bookmarkStart w:id="23" w:name="_Toc96000429"/>
      <w:bookmarkStart w:id="24" w:name="_Toc106973959"/>
      <w:r w:rsidR="00954061" w:rsidRPr="00EE14F1">
        <w:rPr>
          <w:rFonts w:ascii="Verdana" w:hAnsi="Verdana"/>
          <w:b/>
          <w:sz w:val="18"/>
          <w:szCs w:val="18"/>
          <w:u w:val="single"/>
        </w:rPr>
        <w:t>Solarer Reflexionsgrad</w:t>
      </w:r>
      <w:bookmarkEnd w:id="23"/>
      <w:bookmarkEnd w:id="24"/>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E14F1" w:rsidRPr="00611A3B" w:rsidTr="00DB51C6">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EE14F1" w:rsidRPr="002268F2" w:rsidRDefault="002268F2" w:rsidP="006304B8">
            <w:pPr>
              <w:spacing w:before="20" w:after="20"/>
              <w:rPr>
                <w:rFonts w:ascii="Verdana" w:hAnsi="Verdana" w:cs="Arial"/>
                <w:b/>
                <w:sz w:val="18"/>
                <w:szCs w:val="18"/>
              </w:rPr>
            </w:pPr>
            <w:r w:rsidRPr="002268F2">
              <w:rPr>
                <w:rFonts w:ascii="Verdana" w:hAnsi="Verdana" w:cs="Arial"/>
                <w:b/>
                <w:sz w:val="18"/>
                <w:szCs w:val="18"/>
              </w:rPr>
              <w:t>Ein Prüfnachweis in Anlehnung an die DIN EN ISO 22969</w:t>
            </w:r>
            <w:r w:rsidRPr="002268F2">
              <w:rPr>
                <w:rFonts w:ascii="Verdana" w:hAnsi="Verdana" w:cs="Arial"/>
                <w:b/>
                <w:sz w:val="18"/>
                <w:szCs w:val="18"/>
                <w:vertAlign w:val="superscript"/>
              </w:rPr>
              <w:footnoteReference w:id="4"/>
            </w:r>
            <w:r w:rsidRPr="002268F2">
              <w:rPr>
                <w:rFonts w:ascii="Verdana" w:hAnsi="Verdana" w:cs="Arial"/>
                <w:b/>
                <w:sz w:val="18"/>
                <w:szCs w:val="18"/>
              </w:rPr>
              <w:t>, nach ASTM E903</w:t>
            </w:r>
            <w:r w:rsidRPr="002268F2">
              <w:rPr>
                <w:rFonts w:ascii="Verdana" w:hAnsi="Verdana" w:cs="Arial"/>
                <w:b/>
                <w:sz w:val="18"/>
                <w:szCs w:val="18"/>
                <w:vertAlign w:val="superscript"/>
              </w:rPr>
              <w:footnoteReference w:id="5"/>
            </w:r>
            <w:r w:rsidRPr="002268F2">
              <w:rPr>
                <w:rFonts w:ascii="Verdana" w:hAnsi="Verdana" w:cs="Arial"/>
                <w:b/>
                <w:sz w:val="18"/>
                <w:szCs w:val="18"/>
              </w:rPr>
              <w:t xml:space="preserve"> oder ASTM E1918</w:t>
            </w:r>
            <w:r w:rsidRPr="002268F2">
              <w:rPr>
                <w:rFonts w:ascii="Verdana" w:hAnsi="Verdana" w:cs="Arial"/>
                <w:b/>
                <w:sz w:val="18"/>
                <w:szCs w:val="18"/>
                <w:vertAlign w:val="superscript"/>
              </w:rPr>
              <w:footnoteReference w:id="6"/>
            </w:r>
            <w:r w:rsidRPr="002268F2">
              <w:rPr>
                <w:rFonts w:ascii="Verdana" w:hAnsi="Verdana" w:cs="Arial"/>
                <w:b/>
                <w:sz w:val="18"/>
                <w:szCs w:val="18"/>
              </w:rPr>
              <w:t xml:space="preserve"> ist dem Antrag beigefügt.</w:t>
            </w:r>
          </w:p>
        </w:tc>
      </w:tr>
      <w:tr w:rsidR="00EE14F1" w:rsidRPr="00611A3B" w:rsidTr="00DB51C6">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611A3B" w:rsidRDefault="00EE14F1" w:rsidP="00DB51C6">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EE14F1" w:rsidRPr="002268F2" w:rsidRDefault="002268F2" w:rsidP="006304B8">
            <w:pPr>
              <w:spacing w:before="20" w:after="20"/>
              <w:rPr>
                <w:rFonts w:ascii="Verdana" w:hAnsi="Verdana" w:cs="Arial"/>
                <w:b/>
                <w:sz w:val="18"/>
                <w:szCs w:val="18"/>
              </w:rPr>
            </w:pPr>
            <w:r w:rsidRPr="002268F2">
              <w:rPr>
                <w:rFonts w:ascii="Verdana" w:hAnsi="Verdana" w:cs="Arial"/>
                <w:b/>
                <w:sz w:val="18"/>
                <w:szCs w:val="18"/>
              </w:rPr>
              <w:t>Es liegt kein Nachweis vor. In der Verlegeanleitung und den Kundeninformation wird darauf hingewiesen, dass das Produkt nur unter Auflast verwendet werden darf oder bei Holzdächern mit Vollsparrendämmung, die eine Rücktrocknung nach Innen verlangen, zur Verwendung kommen darf.</w:t>
            </w:r>
          </w:p>
        </w:tc>
      </w:tr>
    </w:tbl>
    <w:p w:rsidR="002268F2" w:rsidRDefault="002268F2">
      <w:pPr>
        <w:overflowPunct/>
        <w:autoSpaceDE/>
        <w:autoSpaceDN/>
        <w:adjustRightInd/>
        <w:textAlignment w:val="auto"/>
        <w:rPr>
          <w:rFonts w:ascii="Arial" w:hAnsi="Arial" w:cs="Arial"/>
          <w:b/>
          <w:sz w:val="22"/>
          <w:szCs w:val="22"/>
        </w:rPr>
      </w:pPr>
    </w:p>
    <w:p w:rsidR="008B5C4C" w:rsidRDefault="008B5C4C">
      <w:pPr>
        <w:overflowPunct/>
        <w:autoSpaceDE/>
        <w:autoSpaceDN/>
        <w:adjustRightInd/>
        <w:textAlignment w:val="auto"/>
        <w:rPr>
          <w:rFonts w:ascii="Arial" w:hAnsi="Arial" w:cs="Arial"/>
          <w:b/>
          <w:sz w:val="22"/>
          <w:szCs w:val="22"/>
        </w:rPr>
      </w:pPr>
    </w:p>
    <w:p w:rsidR="00EE14F1" w:rsidRDefault="00E95D07" w:rsidP="008B5C4C">
      <w:pPr>
        <w:spacing w:after="120"/>
        <w:rPr>
          <w:rFonts w:ascii="Verdana" w:hAnsi="Verdana"/>
          <w:b/>
          <w:sz w:val="18"/>
          <w:szCs w:val="18"/>
          <w:u w:val="single"/>
        </w:rPr>
      </w:pPr>
      <w:r w:rsidRPr="00EE14F1">
        <w:rPr>
          <w:rFonts w:ascii="Verdana" w:hAnsi="Verdana"/>
          <w:b/>
          <w:sz w:val="18"/>
          <w:szCs w:val="18"/>
          <w:u w:val="single"/>
        </w:rPr>
        <w:t xml:space="preserve">7. </w:t>
      </w:r>
      <w:bookmarkStart w:id="25" w:name="_Toc96000430"/>
      <w:bookmarkStart w:id="26" w:name="_Toc106973960"/>
      <w:r w:rsidR="00C00BB4" w:rsidRPr="00EE14F1">
        <w:rPr>
          <w:rFonts w:ascii="Verdana" w:hAnsi="Verdana"/>
          <w:b/>
          <w:sz w:val="18"/>
          <w:szCs w:val="18"/>
          <w:u w:val="single"/>
        </w:rPr>
        <w:t>Umweltproduktdeklaration (EPD)</w:t>
      </w:r>
      <w:bookmarkEnd w:id="25"/>
      <w:bookmarkEnd w:id="26"/>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1"/>
        <w:gridCol w:w="8507"/>
      </w:tblGrid>
      <w:tr w:rsidR="00EE14F1" w:rsidRPr="00611A3B" w:rsidTr="00F7184F">
        <w:tc>
          <w:tcPr>
            <w:tcW w:w="391"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EE14F1" w:rsidRPr="002268F2" w:rsidRDefault="002268F2" w:rsidP="006304B8">
            <w:pPr>
              <w:spacing w:before="20" w:after="20"/>
              <w:rPr>
                <w:rFonts w:ascii="Verdana" w:hAnsi="Verdana" w:cs="Arial"/>
                <w:b/>
                <w:sz w:val="18"/>
                <w:szCs w:val="18"/>
              </w:rPr>
            </w:pPr>
            <w:r w:rsidRPr="002268F2">
              <w:rPr>
                <w:rFonts w:ascii="Verdana" w:hAnsi="Verdana" w:cs="Arial"/>
                <w:b/>
                <w:sz w:val="18"/>
                <w:szCs w:val="18"/>
              </w:rPr>
              <w:t>Eine gültige Umweltproduktdeklaration (EPD) für das Produkt nach DIN EN 15804 ist dem Antrag beigefügt.</w:t>
            </w:r>
          </w:p>
        </w:tc>
      </w:tr>
      <w:tr w:rsidR="002268F2" w:rsidRPr="00FD1E7B" w:rsidTr="00F7184F">
        <w:tc>
          <w:tcPr>
            <w:tcW w:w="391" w:type="dxa"/>
            <w:shd w:val="clear" w:color="auto" w:fill="auto"/>
            <w:vAlign w:val="center"/>
          </w:tcPr>
          <w:p w:rsidR="002268F2" w:rsidRPr="00611A3B" w:rsidRDefault="002268F2" w:rsidP="006304B8">
            <w:pPr>
              <w:spacing w:before="20" w:after="20"/>
              <w:jc w:val="center"/>
              <w:rPr>
                <w:rFonts w:ascii="Verdana" w:hAnsi="Verdana" w:cs="Arial"/>
                <w:sz w:val="18"/>
                <w:szCs w:val="18"/>
              </w:rPr>
            </w:pPr>
            <w:bookmarkStart w:id="27" w:name="_Hlk35422287"/>
            <w:bookmarkEnd w:id="22"/>
          </w:p>
        </w:tc>
        <w:tc>
          <w:tcPr>
            <w:tcW w:w="8507" w:type="dxa"/>
            <w:tcBorders>
              <w:bottom w:val="single" w:sz="4" w:space="0" w:color="auto"/>
            </w:tcBorders>
            <w:shd w:val="clear" w:color="auto" w:fill="auto"/>
          </w:tcPr>
          <w:p w:rsidR="002268F2" w:rsidRPr="00FD1E7B" w:rsidRDefault="002268F2" w:rsidP="002268F2">
            <w:pPr>
              <w:rPr>
                <w:rFonts w:ascii="Verdana" w:hAnsi="Verdana" w:cs="Arial"/>
                <w:b/>
                <w:sz w:val="18"/>
                <w:szCs w:val="18"/>
              </w:rPr>
            </w:pPr>
            <w:r w:rsidRPr="002268F2">
              <w:rPr>
                <w:rFonts w:ascii="Verdana" w:hAnsi="Verdana" w:cs="Arial"/>
                <w:sz w:val="18"/>
                <w:szCs w:val="18"/>
                <w:u w:val="single"/>
              </w:rPr>
              <w:t>Die öffentlich zugängliche Fundstelle findet sich hier:</w:t>
            </w:r>
          </w:p>
        </w:tc>
      </w:tr>
      <w:tr w:rsidR="002268F2" w:rsidRPr="001E442B" w:rsidTr="00F7184F">
        <w:tc>
          <w:tcPr>
            <w:tcW w:w="391" w:type="dxa"/>
            <w:tcBorders>
              <w:right w:val="single" w:sz="4" w:space="0" w:color="auto"/>
            </w:tcBorders>
            <w:shd w:val="clear" w:color="auto" w:fill="auto"/>
            <w:vAlign w:val="center"/>
          </w:tcPr>
          <w:p w:rsidR="002268F2" w:rsidRPr="00611A3B" w:rsidRDefault="002268F2" w:rsidP="006304B8">
            <w:pPr>
              <w:spacing w:before="20" w:after="20"/>
              <w:jc w:val="center"/>
              <w:rPr>
                <w:rFonts w:ascii="Verdana" w:hAnsi="Verdana" w:cs="Arial"/>
                <w:sz w:val="18"/>
                <w:szCs w:val="18"/>
              </w:rPr>
            </w:pPr>
          </w:p>
        </w:tc>
        <w:tc>
          <w:tcPr>
            <w:tcW w:w="8507" w:type="dxa"/>
            <w:tcBorders>
              <w:top w:val="single" w:sz="4" w:space="0" w:color="auto"/>
              <w:left w:val="single" w:sz="4" w:space="0" w:color="auto"/>
              <w:bottom w:val="single" w:sz="4" w:space="0" w:color="auto"/>
              <w:right w:val="single" w:sz="4" w:space="0" w:color="auto"/>
            </w:tcBorders>
            <w:shd w:val="clear" w:color="auto" w:fill="auto"/>
          </w:tcPr>
          <w:p w:rsidR="002268F2" w:rsidRPr="001E442B" w:rsidRDefault="002268F2" w:rsidP="002268F2">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r>
      <w:bookmarkEnd w:id="27"/>
    </w:tbl>
    <w:p w:rsidR="008B5C4C" w:rsidRPr="003B3A55" w:rsidRDefault="008B5C4C" w:rsidP="008B5C4C">
      <w:pPr>
        <w:overflowPunct/>
        <w:autoSpaceDE/>
        <w:autoSpaceDN/>
        <w:adjustRightInd/>
        <w:textAlignment w:val="auto"/>
        <w:rPr>
          <w:rFonts w:ascii="Arial" w:hAnsi="Arial" w:cs="Arial"/>
          <w:sz w:val="22"/>
          <w:szCs w:val="22"/>
        </w:rPr>
      </w:pPr>
    </w:p>
    <w:p w:rsidR="00C00BB4" w:rsidRDefault="00C964C7" w:rsidP="008B5C4C">
      <w:pPr>
        <w:spacing w:after="120"/>
        <w:rPr>
          <w:rFonts w:ascii="Verdana" w:hAnsi="Verdana"/>
          <w:b/>
          <w:sz w:val="18"/>
          <w:szCs w:val="18"/>
          <w:u w:val="single"/>
        </w:rPr>
      </w:pPr>
      <w:r w:rsidRPr="00EE14F1">
        <w:rPr>
          <w:rFonts w:ascii="Verdana" w:hAnsi="Verdana"/>
          <w:b/>
          <w:sz w:val="18"/>
          <w:szCs w:val="18"/>
          <w:u w:val="single"/>
        </w:rPr>
        <w:t>8</w:t>
      </w:r>
      <w:r w:rsidR="00E95D07" w:rsidRPr="00EE14F1">
        <w:rPr>
          <w:rFonts w:ascii="Verdana" w:hAnsi="Verdana"/>
          <w:b/>
          <w:sz w:val="18"/>
          <w:szCs w:val="18"/>
          <w:u w:val="single"/>
        </w:rPr>
        <w:t xml:space="preserve">. </w:t>
      </w:r>
      <w:bookmarkStart w:id="28" w:name="_Toc96000431"/>
      <w:bookmarkStart w:id="29" w:name="_Toc106973961"/>
      <w:r w:rsidR="00C00BB4" w:rsidRPr="00EE14F1">
        <w:rPr>
          <w:rFonts w:ascii="Verdana" w:hAnsi="Verdana"/>
          <w:b/>
          <w:sz w:val="18"/>
          <w:szCs w:val="18"/>
          <w:u w:val="single"/>
        </w:rPr>
        <w:t>Ökostrom</w:t>
      </w:r>
      <w:bookmarkEnd w:id="28"/>
      <w:bookmarkEnd w:id="29"/>
    </w:p>
    <w:tbl>
      <w:tblPr>
        <w:tblW w:w="8898" w:type="dxa"/>
        <w:tblInd w:w="28" w:type="dxa"/>
        <w:tblCellMar>
          <w:top w:w="28" w:type="dxa"/>
          <w:left w:w="28" w:type="dxa"/>
          <w:bottom w:w="28" w:type="dxa"/>
          <w:right w:w="28" w:type="dxa"/>
        </w:tblCellMar>
        <w:tblLook w:val="01E0" w:firstRow="1" w:lastRow="1" w:firstColumn="1" w:lastColumn="1" w:noHBand="0" w:noVBand="0"/>
      </w:tblPr>
      <w:tblGrid>
        <w:gridCol w:w="393"/>
        <w:gridCol w:w="8505"/>
      </w:tblGrid>
      <w:tr w:rsidR="00EE14F1" w:rsidRPr="00611A3B" w:rsidTr="00DB51C6">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EE14F1" w:rsidRPr="00DB51C6" w:rsidRDefault="00DB51C6" w:rsidP="006304B8">
            <w:pPr>
              <w:spacing w:before="20" w:after="20"/>
              <w:rPr>
                <w:rFonts w:ascii="Verdana" w:hAnsi="Verdana" w:cs="Arial"/>
                <w:b/>
                <w:sz w:val="18"/>
                <w:szCs w:val="18"/>
              </w:rPr>
            </w:pPr>
            <w:r w:rsidRPr="00DB51C6">
              <w:rPr>
                <w:rFonts w:ascii="Verdana" w:hAnsi="Verdana" w:cs="Arial"/>
                <w:b/>
                <w:sz w:val="18"/>
                <w:szCs w:val="18"/>
              </w:rPr>
              <w:t>Mindestens 50 % des für die Herstellung der gekennzeichneten Produkte verbrauchten Stroms muss aus erneuerbaren Energiequellen im Sinne der Richtlinie 2018/2001/EU stammen und wird entsprechend gekennzeichnet.</w:t>
            </w:r>
          </w:p>
        </w:tc>
      </w:tr>
      <w:tr w:rsidR="00EE14F1" w:rsidRPr="00611A3B" w:rsidTr="00DB51C6">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611A3B" w:rsidRDefault="00EE14F1" w:rsidP="00DB51C6">
            <w:pPr>
              <w:spacing w:before="20" w:after="20"/>
              <w:jc w:val="center"/>
              <w:rPr>
                <w:rFonts w:ascii="Verdana" w:hAnsi="Verdana" w:cs="Arial"/>
                <w:sz w:val="18"/>
                <w:szCs w:val="18"/>
              </w:rPr>
            </w:pPr>
            <w:r w:rsidRPr="00611A3B">
              <w:rPr>
                <w:rFonts w:ascii="Verdana" w:hAnsi="Verdana" w:cs="Arial"/>
                <w:sz w:val="18"/>
                <w:szCs w:val="18"/>
              </w:rPr>
              <w:fldChar w:fldCharType="begin">
                <w:ffData>
                  <w:name w:val=""/>
                  <w:enabled/>
                  <w:calcOnExit w:val="0"/>
                  <w:checkBox>
                    <w:sizeAuto/>
                    <w:default w:val="0"/>
                    <w:checked w:val="0"/>
                  </w:checkBox>
                </w:ffData>
              </w:fldChar>
            </w:r>
            <w:r w:rsidRPr="00611A3B">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611A3B">
              <w:rPr>
                <w:rFonts w:ascii="Verdana" w:hAnsi="Verdana" w:cs="Arial"/>
                <w:sz w:val="18"/>
                <w:szCs w:val="18"/>
              </w:rPr>
              <w:fldChar w:fldCharType="end"/>
            </w:r>
          </w:p>
        </w:tc>
        <w:tc>
          <w:tcPr>
            <w:tcW w:w="8505" w:type="dxa"/>
            <w:tcBorders>
              <w:left w:val="single" w:sz="4" w:space="0" w:color="auto"/>
            </w:tcBorders>
            <w:shd w:val="clear" w:color="auto" w:fill="auto"/>
          </w:tcPr>
          <w:p w:rsidR="00EE14F1" w:rsidRPr="00DB51C6" w:rsidRDefault="00DB51C6" w:rsidP="006304B8">
            <w:pPr>
              <w:spacing w:before="20" w:after="20"/>
              <w:rPr>
                <w:rFonts w:ascii="Verdana" w:hAnsi="Verdana" w:cs="Arial"/>
                <w:b/>
                <w:sz w:val="18"/>
                <w:szCs w:val="18"/>
              </w:rPr>
            </w:pPr>
            <w:r w:rsidRPr="00DB51C6">
              <w:rPr>
                <w:rFonts w:ascii="Verdana" w:hAnsi="Verdana" w:cs="Arial"/>
                <w:b/>
                <w:sz w:val="18"/>
                <w:szCs w:val="18"/>
              </w:rPr>
              <w:t>Das Produkt wird die außerhalb der EU hergestellt. 50 % des für die Herstellung der gekennzeichneten Produkte verbrauchten Stroms stammt aus erneuerbaren Energiequellen nach dem internationalen REC-Standard (I-REC).</w:t>
            </w:r>
          </w:p>
        </w:tc>
      </w:tr>
      <w:tr w:rsidR="00DB51C6" w:rsidRPr="00611A3B" w:rsidTr="00DB51C6">
        <w:tc>
          <w:tcPr>
            <w:tcW w:w="393" w:type="dxa"/>
            <w:tcBorders>
              <w:top w:val="single" w:sz="4" w:space="0" w:color="auto"/>
              <w:left w:val="single" w:sz="4" w:space="0" w:color="auto"/>
              <w:bottom w:val="single" w:sz="4" w:space="0" w:color="auto"/>
              <w:right w:val="single" w:sz="4" w:space="0" w:color="auto"/>
            </w:tcBorders>
            <w:shd w:val="clear" w:color="auto" w:fill="E5EFFB"/>
          </w:tcPr>
          <w:p w:rsidR="00DB51C6" w:rsidRPr="00611A3B" w:rsidRDefault="00DB51C6"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DB51C6" w:rsidRPr="00DB51C6" w:rsidRDefault="00DB51C6" w:rsidP="006304B8">
            <w:pPr>
              <w:spacing w:before="20" w:after="20"/>
              <w:rPr>
                <w:rFonts w:ascii="Verdana" w:hAnsi="Verdana" w:cs="Arial"/>
                <w:b/>
                <w:sz w:val="18"/>
                <w:szCs w:val="18"/>
              </w:rPr>
            </w:pPr>
            <w:r w:rsidRPr="00DB51C6">
              <w:rPr>
                <w:rFonts w:ascii="Verdana" w:hAnsi="Verdana" w:cs="Arial"/>
                <w:b/>
                <w:sz w:val="18"/>
                <w:szCs w:val="18"/>
              </w:rPr>
              <w:t xml:space="preserve">Die Stromkennzeichnung und der Herkunftsnachweis des Ökostroms oder ein Herkunftsnachweis nach I-REC </w:t>
            </w:r>
            <w:r w:rsidR="003158BE">
              <w:rPr>
                <w:rFonts w:ascii="Verdana" w:hAnsi="Verdana" w:cs="Arial"/>
                <w:b/>
                <w:sz w:val="18"/>
                <w:szCs w:val="18"/>
              </w:rPr>
              <w:t xml:space="preserve">sowie die Ökostrombilanz </w:t>
            </w:r>
            <w:r w:rsidRPr="00DB51C6">
              <w:rPr>
                <w:rFonts w:ascii="Verdana" w:hAnsi="Verdana" w:cs="Arial"/>
                <w:b/>
                <w:sz w:val="18"/>
                <w:szCs w:val="18"/>
              </w:rPr>
              <w:t>sind dem Antrag beigefügt.</w:t>
            </w:r>
          </w:p>
        </w:tc>
      </w:tr>
    </w:tbl>
    <w:p w:rsidR="00DB51C6" w:rsidRPr="00DB51C6" w:rsidRDefault="00DB51C6" w:rsidP="00DB51C6">
      <w:pPr>
        <w:rPr>
          <w:rFonts w:ascii="Verdana" w:hAnsi="Verdana"/>
          <w:b/>
          <w:sz w:val="18"/>
          <w:szCs w:val="18"/>
          <w:u w:val="single"/>
        </w:rPr>
      </w:pPr>
      <w:bookmarkStart w:id="30" w:name="_Hlk77336519"/>
    </w:p>
    <w:bookmarkEnd w:id="30"/>
    <w:p w:rsidR="00EE14F1" w:rsidRDefault="00E95D07" w:rsidP="008B5C4C">
      <w:pPr>
        <w:spacing w:after="120"/>
        <w:rPr>
          <w:rFonts w:ascii="Verdana" w:hAnsi="Verdana"/>
          <w:b/>
          <w:sz w:val="18"/>
          <w:szCs w:val="18"/>
          <w:u w:val="single"/>
        </w:rPr>
      </w:pPr>
      <w:r w:rsidRPr="00EE14F1">
        <w:rPr>
          <w:rFonts w:ascii="Verdana" w:hAnsi="Verdana"/>
          <w:b/>
          <w:sz w:val="18"/>
          <w:szCs w:val="18"/>
          <w:u w:val="single"/>
        </w:rPr>
        <w:t xml:space="preserve">9. </w:t>
      </w:r>
      <w:bookmarkStart w:id="31" w:name="_Toc96000432"/>
      <w:bookmarkStart w:id="32" w:name="_Toc106973962"/>
      <w:r w:rsidR="00C00BB4" w:rsidRPr="00EE14F1">
        <w:rPr>
          <w:rFonts w:ascii="Verdana" w:hAnsi="Verdana"/>
          <w:b/>
          <w:sz w:val="18"/>
          <w:szCs w:val="18"/>
          <w:u w:val="single"/>
        </w:rPr>
        <w:t>Verbraucherinformation, Verpackung und Werbeaussagen</w:t>
      </w:r>
      <w:bookmarkEnd w:id="31"/>
      <w:bookmarkEnd w:id="32"/>
    </w:p>
    <w:tbl>
      <w:tblPr>
        <w:tblW w:w="0" w:type="auto"/>
        <w:tblInd w:w="23" w:type="dxa"/>
        <w:tblLayout w:type="fixed"/>
        <w:tblCellMar>
          <w:top w:w="28" w:type="dxa"/>
          <w:left w:w="28" w:type="dxa"/>
          <w:bottom w:w="28" w:type="dxa"/>
          <w:right w:w="28" w:type="dxa"/>
        </w:tblCellMar>
        <w:tblLook w:val="01E0" w:firstRow="1" w:lastRow="1" w:firstColumn="1" w:lastColumn="1" w:noHBand="0" w:noVBand="0"/>
      </w:tblPr>
      <w:tblGrid>
        <w:gridCol w:w="391"/>
        <w:gridCol w:w="8512"/>
      </w:tblGrid>
      <w:tr w:rsidR="00EE14F1" w:rsidRPr="00611A3B" w:rsidTr="00F7184F">
        <w:tc>
          <w:tcPr>
            <w:tcW w:w="391"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360FCA">
              <w:rPr>
                <w:rFonts w:ascii="Verdana" w:hAnsi="Verdana" w:cs="Arial"/>
                <w:sz w:val="18"/>
                <w:szCs w:val="18"/>
              </w:rPr>
              <w:fldChar w:fldCharType="end"/>
            </w:r>
          </w:p>
        </w:tc>
        <w:tc>
          <w:tcPr>
            <w:tcW w:w="8512" w:type="dxa"/>
            <w:tcBorders>
              <w:left w:val="single" w:sz="4" w:space="0" w:color="auto"/>
            </w:tcBorders>
            <w:shd w:val="clear" w:color="auto" w:fill="auto"/>
          </w:tcPr>
          <w:p w:rsidR="00EE14F1" w:rsidRPr="00DB51C6" w:rsidRDefault="00DB51C6" w:rsidP="006304B8">
            <w:pPr>
              <w:spacing w:before="20" w:after="20"/>
              <w:rPr>
                <w:rFonts w:ascii="Verdana" w:hAnsi="Verdana" w:cs="Arial"/>
                <w:b/>
                <w:sz w:val="18"/>
                <w:szCs w:val="18"/>
              </w:rPr>
            </w:pPr>
            <w:r w:rsidRPr="00DB51C6">
              <w:rPr>
                <w:rFonts w:ascii="Verdana" w:hAnsi="Verdana" w:cs="Arial"/>
                <w:b/>
                <w:sz w:val="18"/>
                <w:szCs w:val="18"/>
              </w:rPr>
              <w:t>Hiermit bestätigen wir,</w:t>
            </w:r>
          </w:p>
          <w:p w:rsidR="00DB51C6" w:rsidRPr="00DB51C6" w:rsidRDefault="00DB51C6" w:rsidP="00DB51C6">
            <w:pPr>
              <w:pStyle w:val="Listenabsatz"/>
              <w:numPr>
                <w:ilvl w:val="0"/>
                <w:numId w:val="32"/>
              </w:numPr>
              <w:overflowPunct/>
              <w:autoSpaceDE/>
              <w:autoSpaceDN/>
              <w:adjustRightInd/>
              <w:spacing w:line="288" w:lineRule="auto"/>
              <w:jc w:val="both"/>
              <w:textAlignment w:val="auto"/>
              <w:rPr>
                <w:rFonts w:ascii="Verdana" w:hAnsi="Verdana" w:cs="Arial"/>
                <w:sz w:val="18"/>
                <w:szCs w:val="18"/>
              </w:rPr>
            </w:pPr>
            <w:r w:rsidRPr="00DB51C6">
              <w:rPr>
                <w:rFonts w:ascii="Verdana" w:hAnsi="Verdana" w:cs="Arial"/>
                <w:sz w:val="18"/>
                <w:szCs w:val="18"/>
              </w:rPr>
              <w:t xml:space="preserve">dass die folgenden Hinweise und Empfehlungen dem Produkt beigefügt sind </w:t>
            </w:r>
          </w:p>
          <w:p w:rsidR="00DB51C6" w:rsidRPr="00DB51C6" w:rsidRDefault="00DB51C6" w:rsidP="00DB51C6">
            <w:pPr>
              <w:pStyle w:val="Listenabsatz"/>
              <w:overflowPunct/>
              <w:autoSpaceDE/>
              <w:autoSpaceDN/>
              <w:adjustRightInd/>
              <w:spacing w:line="288" w:lineRule="auto"/>
              <w:jc w:val="both"/>
              <w:textAlignment w:val="auto"/>
              <w:rPr>
                <w:rFonts w:ascii="Verdana" w:hAnsi="Verdana" w:cs="Arial"/>
                <w:sz w:val="18"/>
                <w:szCs w:val="18"/>
              </w:rPr>
            </w:pPr>
            <w:r w:rsidRPr="00DB51C6">
              <w:rPr>
                <w:rFonts w:ascii="Verdana" w:hAnsi="Verdana" w:cs="Arial"/>
                <w:sz w:val="18"/>
                <w:szCs w:val="18"/>
              </w:rPr>
              <w:t xml:space="preserve">(gedruckt </w:t>
            </w:r>
            <w:r w:rsidRPr="00DB51C6">
              <w:rPr>
                <w:rFonts w:ascii="Verdana" w:hAnsi="Verdana" w:cs="Arial"/>
                <w:sz w:val="18"/>
                <w:szCs w:val="18"/>
              </w:rPr>
              <w:fldChar w:fldCharType="begin">
                <w:ffData>
                  <w:name w:val="Kontrollkästchen89"/>
                  <w:enabled/>
                  <w:calcOnExit w:val="0"/>
                  <w:checkBox>
                    <w:sizeAuto/>
                    <w:default w:val="0"/>
                    <w:checked w:val="0"/>
                  </w:checkBox>
                </w:ffData>
              </w:fldChar>
            </w:r>
            <w:r w:rsidRPr="00DB51C6">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DB51C6">
              <w:rPr>
                <w:rFonts w:ascii="Verdana" w:hAnsi="Verdana" w:cs="Arial"/>
                <w:sz w:val="18"/>
                <w:szCs w:val="18"/>
              </w:rPr>
              <w:fldChar w:fldCharType="end"/>
            </w:r>
            <w:r w:rsidRPr="00DB51C6">
              <w:rPr>
                <w:rFonts w:ascii="Verdana" w:hAnsi="Verdana" w:cs="Arial"/>
                <w:sz w:val="18"/>
                <w:szCs w:val="18"/>
              </w:rPr>
              <w:t xml:space="preserve"> oder durch einen Verweis auf eine Webseite </w:t>
            </w:r>
            <w:r w:rsidRPr="00DB51C6">
              <w:rPr>
                <w:rFonts w:ascii="Verdana" w:hAnsi="Verdana" w:cs="Arial"/>
                <w:sz w:val="18"/>
                <w:szCs w:val="18"/>
              </w:rPr>
              <w:fldChar w:fldCharType="begin">
                <w:ffData>
                  <w:name w:val="Kontrollkästchen89"/>
                  <w:enabled/>
                  <w:calcOnExit w:val="0"/>
                  <w:checkBox>
                    <w:sizeAuto/>
                    <w:default w:val="0"/>
                    <w:checked w:val="0"/>
                  </w:checkBox>
                </w:ffData>
              </w:fldChar>
            </w:r>
            <w:r w:rsidRPr="00DB51C6">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DB51C6">
              <w:rPr>
                <w:rFonts w:ascii="Verdana" w:hAnsi="Verdana" w:cs="Arial"/>
                <w:sz w:val="18"/>
                <w:szCs w:val="18"/>
              </w:rPr>
              <w:fldChar w:fldCharType="end"/>
            </w:r>
            <w:r w:rsidRPr="00DB51C6">
              <w:rPr>
                <w:rFonts w:ascii="Verdana" w:hAnsi="Verdana" w:cs="Arial"/>
                <w:sz w:val="18"/>
                <w:szCs w:val="18"/>
              </w:rPr>
              <w:t>):</w:t>
            </w:r>
          </w:p>
          <w:p w:rsidR="00DB51C6" w:rsidRPr="00DB51C6" w:rsidRDefault="00DB51C6" w:rsidP="00DB51C6">
            <w:pPr>
              <w:pStyle w:val="AufzhlungPunkt2"/>
              <w:rPr>
                <w:rFonts w:eastAsia="Times New Roman" w:cs="Arial"/>
                <w:sz w:val="18"/>
                <w:szCs w:val="18"/>
                <w:lang w:eastAsia="de-DE"/>
              </w:rPr>
            </w:pPr>
            <w:r w:rsidRPr="00DB51C6">
              <w:rPr>
                <w:rFonts w:eastAsia="Times New Roman" w:cs="Arial"/>
                <w:sz w:val="18"/>
                <w:szCs w:val="18"/>
                <w:lang w:eastAsia="de-DE"/>
              </w:rPr>
              <w:t>Verlegeanleitung</w:t>
            </w:r>
          </w:p>
          <w:p w:rsidR="00DB51C6" w:rsidRPr="00DB51C6" w:rsidRDefault="00DB51C6" w:rsidP="00DB51C6">
            <w:pPr>
              <w:pStyle w:val="AufzhlungPunkt2"/>
              <w:rPr>
                <w:rFonts w:eastAsia="Times New Roman" w:cs="Arial"/>
                <w:sz w:val="18"/>
                <w:szCs w:val="18"/>
                <w:lang w:eastAsia="de-DE"/>
              </w:rPr>
            </w:pPr>
            <w:r w:rsidRPr="00DB51C6">
              <w:rPr>
                <w:rFonts w:eastAsia="Times New Roman" w:cs="Arial"/>
                <w:sz w:val="18"/>
                <w:szCs w:val="18"/>
                <w:lang w:eastAsia="de-DE"/>
              </w:rPr>
              <w:t>technisches Merkblatt</w:t>
            </w:r>
          </w:p>
          <w:p w:rsidR="00DB51C6" w:rsidRPr="00DB51C6" w:rsidRDefault="00DB51C6" w:rsidP="00DB51C6">
            <w:pPr>
              <w:pStyle w:val="AufzhlungPunkt2"/>
              <w:rPr>
                <w:rFonts w:eastAsia="Times New Roman" w:cs="Arial"/>
                <w:sz w:val="18"/>
                <w:szCs w:val="18"/>
                <w:lang w:eastAsia="de-DE"/>
              </w:rPr>
            </w:pPr>
            <w:r w:rsidRPr="00DB51C6">
              <w:rPr>
                <w:rFonts w:eastAsia="Times New Roman" w:cs="Arial"/>
                <w:sz w:val="18"/>
                <w:szCs w:val="18"/>
                <w:lang w:eastAsia="de-DE"/>
              </w:rPr>
              <w:t>Hinweise zur Wartung</w:t>
            </w:r>
          </w:p>
          <w:p w:rsidR="00DB51C6" w:rsidRPr="00DB51C6" w:rsidRDefault="00DB51C6" w:rsidP="00DB51C6">
            <w:pPr>
              <w:pStyle w:val="AufzhlungPunkt2"/>
              <w:rPr>
                <w:rFonts w:eastAsia="Times New Roman" w:cs="Arial"/>
                <w:sz w:val="18"/>
                <w:szCs w:val="18"/>
                <w:lang w:eastAsia="de-DE"/>
              </w:rPr>
            </w:pPr>
            <w:r w:rsidRPr="00DB51C6">
              <w:rPr>
                <w:rFonts w:eastAsia="Times New Roman" w:cs="Arial"/>
                <w:sz w:val="18"/>
                <w:szCs w:val="18"/>
                <w:lang w:eastAsia="de-DE"/>
              </w:rPr>
              <w:t>Empfehlungen für Reinigung und Pflege sowie</w:t>
            </w:r>
          </w:p>
          <w:p w:rsidR="00DB51C6" w:rsidRPr="00DB51C6" w:rsidRDefault="00DB51C6" w:rsidP="00DB51C6">
            <w:pPr>
              <w:pStyle w:val="AufzhlungPunkt2"/>
              <w:rPr>
                <w:rFonts w:eastAsia="Times New Roman" w:cs="Arial"/>
                <w:sz w:val="18"/>
                <w:szCs w:val="18"/>
                <w:lang w:eastAsia="de-DE"/>
              </w:rPr>
            </w:pPr>
            <w:r w:rsidRPr="00DB51C6">
              <w:rPr>
                <w:rFonts w:eastAsia="Times New Roman" w:cs="Arial"/>
                <w:sz w:val="18"/>
                <w:szCs w:val="18"/>
                <w:lang w:eastAsia="de-DE"/>
              </w:rPr>
              <w:t>Hinweise zu Recycling- und Verwertungsmöglichkeiten und zur ordnungsgemäßen Entsorgung.</w:t>
            </w:r>
          </w:p>
          <w:p w:rsidR="00DB51C6" w:rsidRPr="00DB51C6" w:rsidRDefault="00DB51C6" w:rsidP="00DB51C6">
            <w:pPr>
              <w:pStyle w:val="Listenabsatz"/>
              <w:numPr>
                <w:ilvl w:val="0"/>
                <w:numId w:val="32"/>
              </w:numPr>
              <w:overflowPunct/>
              <w:autoSpaceDE/>
              <w:autoSpaceDN/>
              <w:adjustRightInd/>
              <w:spacing w:line="288" w:lineRule="auto"/>
              <w:jc w:val="both"/>
              <w:textAlignment w:val="auto"/>
              <w:rPr>
                <w:rFonts w:ascii="Verdana" w:hAnsi="Verdana" w:cs="Arial"/>
                <w:sz w:val="18"/>
                <w:szCs w:val="18"/>
              </w:rPr>
            </w:pPr>
            <w:bookmarkStart w:id="33" w:name="_Hlk103778161"/>
            <w:r w:rsidRPr="00DB51C6">
              <w:rPr>
                <w:rFonts w:ascii="Verdana" w:hAnsi="Verdana" w:cs="Arial"/>
                <w:sz w:val="18"/>
                <w:szCs w:val="18"/>
              </w:rPr>
              <w:t xml:space="preserve">dass Verarbeitungshinweise, die auf eine möglichst lange Nutzungsdauer auf dem Ort der Verwendung und auf einen langen Lebenszyklus, von über 20 bis 40 Jahren, des Dachs zielen, beigefügt sind. </w:t>
            </w:r>
          </w:p>
          <w:p w:rsidR="00DB51C6" w:rsidRPr="00DB51C6" w:rsidRDefault="00DB51C6" w:rsidP="00DB51C6">
            <w:pPr>
              <w:pStyle w:val="Listenabsatz"/>
              <w:numPr>
                <w:ilvl w:val="0"/>
                <w:numId w:val="32"/>
              </w:numPr>
              <w:overflowPunct/>
              <w:autoSpaceDE/>
              <w:autoSpaceDN/>
              <w:adjustRightInd/>
              <w:spacing w:line="288" w:lineRule="auto"/>
              <w:jc w:val="both"/>
              <w:textAlignment w:val="auto"/>
              <w:rPr>
                <w:rFonts w:ascii="Verdana" w:hAnsi="Verdana" w:cs="Arial"/>
                <w:sz w:val="18"/>
                <w:szCs w:val="18"/>
              </w:rPr>
            </w:pPr>
            <w:r w:rsidRPr="00DB51C6">
              <w:rPr>
                <w:rFonts w:ascii="Verdana" w:hAnsi="Verdana" w:cs="Arial"/>
                <w:sz w:val="18"/>
                <w:szCs w:val="18"/>
              </w:rPr>
              <w:t xml:space="preserve">dass eine wirtschaftlich angemessene Mindestnutzungsdauer des Produkts bei ordnungsgemäßer Planung, Auswahl, Ausführung und Instandhaltung des Dachs angeben wird. </w:t>
            </w:r>
            <w:bookmarkEnd w:id="33"/>
          </w:p>
          <w:p w:rsidR="00DB51C6" w:rsidRPr="00DB51C6" w:rsidRDefault="00DB51C6" w:rsidP="00DB51C6">
            <w:pPr>
              <w:pStyle w:val="Listenabsatz"/>
              <w:numPr>
                <w:ilvl w:val="0"/>
                <w:numId w:val="32"/>
              </w:numPr>
              <w:overflowPunct/>
              <w:autoSpaceDE/>
              <w:autoSpaceDN/>
              <w:adjustRightInd/>
              <w:spacing w:line="288" w:lineRule="auto"/>
              <w:jc w:val="both"/>
              <w:textAlignment w:val="auto"/>
              <w:rPr>
                <w:rFonts w:ascii="Verdana" w:hAnsi="Verdana" w:cs="Arial"/>
                <w:sz w:val="18"/>
                <w:szCs w:val="18"/>
              </w:rPr>
            </w:pPr>
            <w:r w:rsidRPr="00DB51C6">
              <w:rPr>
                <w:rFonts w:ascii="Verdana" w:hAnsi="Verdana" w:cs="Arial"/>
                <w:sz w:val="18"/>
                <w:szCs w:val="18"/>
              </w:rPr>
              <w:t>dass in den Verarbeitungshinweisen keine PU-Kleber empfohlen werden.</w:t>
            </w:r>
          </w:p>
          <w:p w:rsidR="00DB51C6" w:rsidRPr="00DB51C6" w:rsidRDefault="00DB51C6" w:rsidP="00DB51C6">
            <w:pPr>
              <w:pStyle w:val="Listenabsatz"/>
              <w:numPr>
                <w:ilvl w:val="0"/>
                <w:numId w:val="32"/>
              </w:numPr>
              <w:overflowPunct/>
              <w:autoSpaceDE/>
              <w:autoSpaceDN/>
              <w:adjustRightInd/>
              <w:spacing w:line="288" w:lineRule="auto"/>
              <w:jc w:val="both"/>
              <w:textAlignment w:val="auto"/>
              <w:rPr>
                <w:rFonts w:ascii="Verdana" w:hAnsi="Verdana" w:cs="Arial"/>
                <w:sz w:val="18"/>
                <w:szCs w:val="18"/>
              </w:rPr>
            </w:pPr>
            <w:r w:rsidRPr="00DB51C6">
              <w:rPr>
                <w:rFonts w:ascii="Verdana" w:hAnsi="Verdana" w:cs="Arial"/>
                <w:sz w:val="18"/>
                <w:szCs w:val="18"/>
              </w:rPr>
              <w:t>dass Verkaufsverpackungen</w:t>
            </w:r>
            <w:r w:rsidRPr="00B63B25">
              <w:rPr>
                <w:rFonts w:ascii="Verdana" w:hAnsi="Verdana" w:cs="Arial"/>
                <w:sz w:val="18"/>
                <w:szCs w:val="18"/>
                <w:vertAlign w:val="superscript"/>
              </w:rPr>
              <w:footnoteReference w:id="7"/>
            </w:r>
            <w:r w:rsidRPr="00DB51C6">
              <w:rPr>
                <w:rFonts w:ascii="Verdana" w:hAnsi="Verdana" w:cs="Arial"/>
                <w:sz w:val="18"/>
                <w:szCs w:val="18"/>
              </w:rPr>
              <w:t xml:space="preserve"> der Produkte kein PVC enthalten. </w:t>
            </w:r>
          </w:p>
          <w:p w:rsidR="00DB51C6" w:rsidRPr="00DB51C6" w:rsidRDefault="00DB51C6" w:rsidP="00DB51C6">
            <w:pPr>
              <w:pStyle w:val="Listenabsatz"/>
              <w:numPr>
                <w:ilvl w:val="0"/>
                <w:numId w:val="32"/>
              </w:numPr>
              <w:overflowPunct/>
              <w:autoSpaceDE/>
              <w:autoSpaceDN/>
              <w:adjustRightInd/>
              <w:spacing w:line="288" w:lineRule="auto"/>
              <w:jc w:val="both"/>
              <w:textAlignment w:val="auto"/>
              <w:rPr>
                <w:rFonts w:ascii="Verdana" w:hAnsi="Verdana" w:cs="Arial"/>
                <w:sz w:val="18"/>
                <w:szCs w:val="18"/>
              </w:rPr>
            </w:pPr>
            <w:r w:rsidRPr="00DB51C6">
              <w:rPr>
                <w:rFonts w:ascii="Verdana" w:hAnsi="Verdana" w:cs="Arial"/>
                <w:sz w:val="18"/>
                <w:szCs w:val="18"/>
              </w:rPr>
              <w:t xml:space="preserve">dass Verkaufsverpackungen aus Recycling-Rohstoffen (Post-Consumer-Material) aufweisen und einen Rezyklat-Anteil von mindestens 80 % bestehen. </w:t>
            </w:r>
          </w:p>
          <w:p w:rsidR="00DB51C6" w:rsidRPr="00DB51C6" w:rsidRDefault="00DB51C6" w:rsidP="00DB51C6">
            <w:pPr>
              <w:pStyle w:val="Listenabsatz"/>
              <w:numPr>
                <w:ilvl w:val="0"/>
                <w:numId w:val="32"/>
              </w:numPr>
              <w:overflowPunct/>
              <w:autoSpaceDE/>
              <w:autoSpaceDN/>
              <w:adjustRightInd/>
              <w:spacing w:line="288" w:lineRule="auto"/>
              <w:jc w:val="both"/>
              <w:textAlignment w:val="auto"/>
              <w:rPr>
                <w:rFonts w:ascii="Verdana" w:hAnsi="Verdana" w:cs="Arial"/>
                <w:sz w:val="18"/>
                <w:szCs w:val="18"/>
              </w:rPr>
            </w:pPr>
            <w:r w:rsidRPr="00DB51C6">
              <w:rPr>
                <w:rFonts w:ascii="Verdana" w:hAnsi="Verdana" w:cs="Arial"/>
                <w:sz w:val="18"/>
                <w:szCs w:val="18"/>
              </w:rPr>
              <w:t>dass die Verkaufsverpackung die aktuellen Mindeststandards zur Bemessung der Recyclingfähigkeit von Verpackungen</w:t>
            </w:r>
            <w:r w:rsidRPr="00B63B25">
              <w:rPr>
                <w:rFonts w:ascii="Verdana" w:hAnsi="Verdana" w:cs="Arial"/>
                <w:sz w:val="18"/>
                <w:szCs w:val="18"/>
                <w:vertAlign w:val="superscript"/>
              </w:rPr>
              <w:footnoteReference w:id="8"/>
            </w:r>
            <w:r w:rsidRPr="00DB51C6">
              <w:rPr>
                <w:rFonts w:ascii="Verdana" w:hAnsi="Verdana" w:cs="Arial"/>
                <w:sz w:val="18"/>
                <w:szCs w:val="18"/>
              </w:rPr>
              <w:t xml:space="preserve"> erfüllt.</w:t>
            </w:r>
          </w:p>
          <w:p w:rsidR="00DB51C6" w:rsidRPr="00611A3B" w:rsidRDefault="00DB51C6" w:rsidP="00DB51C6">
            <w:pPr>
              <w:pStyle w:val="Listenabsatz"/>
              <w:numPr>
                <w:ilvl w:val="0"/>
                <w:numId w:val="32"/>
              </w:numPr>
              <w:overflowPunct/>
              <w:autoSpaceDE/>
              <w:autoSpaceDN/>
              <w:adjustRightInd/>
              <w:spacing w:line="288" w:lineRule="auto"/>
              <w:jc w:val="both"/>
              <w:textAlignment w:val="auto"/>
              <w:rPr>
                <w:rFonts w:ascii="Verdana" w:hAnsi="Verdana" w:cs="Arial"/>
                <w:sz w:val="18"/>
                <w:szCs w:val="18"/>
              </w:rPr>
            </w:pPr>
            <w:r w:rsidRPr="00DB51C6">
              <w:rPr>
                <w:rFonts w:ascii="Verdana" w:hAnsi="Verdana" w:cs="Arial"/>
                <w:sz w:val="18"/>
                <w:szCs w:val="18"/>
              </w:rPr>
              <w:t>dass Werbeaussagen, die Bezeichnungen wie „Bio-“, „Öko-“ oder „Natur-“ enthalten, nicht verwendet werden.</w:t>
            </w:r>
          </w:p>
        </w:tc>
      </w:tr>
      <w:tr w:rsidR="00EE14F1" w:rsidRPr="00611A3B" w:rsidTr="00F7184F">
        <w:tc>
          <w:tcPr>
            <w:tcW w:w="391" w:type="dxa"/>
            <w:tcBorders>
              <w:top w:val="single" w:sz="4" w:space="0" w:color="auto"/>
              <w:left w:val="single" w:sz="4" w:space="0" w:color="auto"/>
              <w:bottom w:val="single" w:sz="4" w:space="0" w:color="auto"/>
              <w:right w:val="single" w:sz="4" w:space="0" w:color="auto"/>
            </w:tcBorders>
            <w:shd w:val="clear" w:color="auto" w:fill="E5EFFB"/>
          </w:tcPr>
          <w:p w:rsidR="00EE14F1" w:rsidRPr="00611A3B" w:rsidRDefault="00EE14F1" w:rsidP="00DB51C6">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E054A5">
              <w:rPr>
                <w:rFonts w:ascii="Verdana" w:hAnsi="Verdana" w:cs="Arial"/>
                <w:sz w:val="18"/>
                <w:szCs w:val="18"/>
              </w:rPr>
            </w:r>
            <w:r w:rsidR="00E054A5">
              <w:rPr>
                <w:rFonts w:ascii="Verdana" w:hAnsi="Verdana" w:cs="Arial"/>
                <w:sz w:val="18"/>
                <w:szCs w:val="18"/>
              </w:rPr>
              <w:fldChar w:fldCharType="separate"/>
            </w:r>
            <w:r w:rsidRPr="00611A3B">
              <w:rPr>
                <w:rFonts w:ascii="Verdana" w:hAnsi="Verdana" w:cs="Arial"/>
                <w:sz w:val="18"/>
                <w:szCs w:val="18"/>
              </w:rPr>
              <w:fldChar w:fldCharType="end"/>
            </w:r>
          </w:p>
        </w:tc>
        <w:tc>
          <w:tcPr>
            <w:tcW w:w="8512" w:type="dxa"/>
            <w:tcBorders>
              <w:left w:val="single" w:sz="4" w:space="0" w:color="auto"/>
            </w:tcBorders>
            <w:shd w:val="clear" w:color="auto" w:fill="auto"/>
          </w:tcPr>
          <w:p w:rsidR="00EE14F1" w:rsidRPr="00611A3B" w:rsidRDefault="00DB51C6" w:rsidP="006304B8">
            <w:pPr>
              <w:spacing w:before="20" w:after="20"/>
              <w:rPr>
                <w:rFonts w:ascii="Verdana" w:hAnsi="Verdana" w:cs="Arial"/>
                <w:sz w:val="18"/>
                <w:szCs w:val="18"/>
              </w:rPr>
            </w:pPr>
            <w:r w:rsidRPr="00DB51C6">
              <w:rPr>
                <w:rFonts w:ascii="Verdana" w:hAnsi="Verdana" w:cs="Arial"/>
                <w:b/>
                <w:sz w:val="18"/>
                <w:szCs w:val="18"/>
              </w:rPr>
              <w:t>Erklärungen der Verpackungshersteller sind dem Antrag beigefügt.</w:t>
            </w:r>
          </w:p>
        </w:tc>
      </w:tr>
      <w:tr w:rsidR="00D07B55" w:rsidRPr="00611A3B" w:rsidTr="00F7184F">
        <w:tc>
          <w:tcPr>
            <w:tcW w:w="391" w:type="dxa"/>
            <w:tcBorders>
              <w:top w:val="single" w:sz="4" w:space="0" w:color="auto"/>
            </w:tcBorders>
            <w:shd w:val="clear" w:color="auto" w:fill="FFFFFF" w:themeFill="background1"/>
          </w:tcPr>
          <w:p w:rsidR="00D07B55" w:rsidRPr="00611A3B" w:rsidRDefault="00D07B55" w:rsidP="00D07B55">
            <w:pPr>
              <w:spacing w:before="20" w:after="20"/>
              <w:rPr>
                <w:rFonts w:ascii="Verdana" w:hAnsi="Verdana" w:cs="Arial"/>
                <w:sz w:val="18"/>
                <w:szCs w:val="18"/>
              </w:rPr>
            </w:pPr>
          </w:p>
        </w:tc>
        <w:tc>
          <w:tcPr>
            <w:tcW w:w="8512" w:type="dxa"/>
            <w:tcBorders>
              <w:left w:val="nil"/>
              <w:bottom w:val="single" w:sz="4" w:space="0" w:color="auto"/>
            </w:tcBorders>
            <w:shd w:val="clear" w:color="auto" w:fill="auto"/>
          </w:tcPr>
          <w:p w:rsidR="00D07B55" w:rsidRPr="00DB51C6" w:rsidRDefault="00D07B55" w:rsidP="00D07B55">
            <w:pPr>
              <w:overflowPunct/>
              <w:autoSpaceDE/>
              <w:autoSpaceDN/>
              <w:adjustRightInd/>
              <w:spacing w:line="288" w:lineRule="auto"/>
              <w:jc w:val="both"/>
              <w:textAlignment w:val="auto"/>
              <w:rPr>
                <w:rFonts w:ascii="Verdana" w:hAnsi="Verdana" w:cs="Arial"/>
                <w:b/>
                <w:sz w:val="18"/>
                <w:szCs w:val="18"/>
              </w:rPr>
            </w:pPr>
            <w:r w:rsidRPr="00DB51C6">
              <w:rPr>
                <w:rFonts w:ascii="Verdana" w:hAnsi="Verdana" w:cs="Arial"/>
                <w:sz w:val="18"/>
                <w:szCs w:val="18"/>
              </w:rPr>
              <w:t>Bitte geben Sie die Bestandteile der Verkaufsverpackung an, sofern diese nicht komplett von einem Hersteller geliefert wird:</w:t>
            </w:r>
          </w:p>
        </w:tc>
      </w:tr>
      <w:tr w:rsidR="00D07B55" w:rsidRPr="00611A3B" w:rsidTr="00F7184F">
        <w:tc>
          <w:tcPr>
            <w:tcW w:w="391" w:type="dxa"/>
            <w:tcBorders>
              <w:right w:val="single" w:sz="4" w:space="0" w:color="auto"/>
            </w:tcBorders>
            <w:shd w:val="clear" w:color="auto" w:fill="FFFFFF" w:themeFill="background1"/>
          </w:tcPr>
          <w:p w:rsidR="00D07B55" w:rsidRPr="00611A3B" w:rsidRDefault="00D07B55" w:rsidP="00D07B55">
            <w:pPr>
              <w:spacing w:before="20" w:after="20"/>
              <w:rPr>
                <w:rFonts w:ascii="Verdana" w:hAnsi="Verdana" w:cs="Arial"/>
                <w:sz w:val="18"/>
                <w:szCs w:val="18"/>
              </w:rPr>
            </w:pPr>
          </w:p>
        </w:tc>
        <w:tc>
          <w:tcPr>
            <w:tcW w:w="8512" w:type="dxa"/>
            <w:tcBorders>
              <w:top w:val="single" w:sz="4" w:space="0" w:color="auto"/>
              <w:left w:val="single" w:sz="4" w:space="0" w:color="auto"/>
              <w:bottom w:val="single" w:sz="4" w:space="0" w:color="auto"/>
              <w:right w:val="single" w:sz="4" w:space="0" w:color="auto"/>
            </w:tcBorders>
            <w:shd w:val="clear" w:color="auto" w:fill="auto"/>
          </w:tcPr>
          <w:p w:rsidR="00D07B55" w:rsidRPr="00DB51C6" w:rsidRDefault="00D07B55" w:rsidP="00D07B55">
            <w:pPr>
              <w:overflowPunct/>
              <w:autoSpaceDE/>
              <w:autoSpaceDN/>
              <w:adjustRightInd/>
              <w:spacing w:line="288" w:lineRule="auto"/>
              <w:jc w:val="both"/>
              <w:textAlignment w:val="auto"/>
              <w:rPr>
                <w:rFonts w:ascii="Verdana" w:hAnsi="Verdana" w:cs="Arial"/>
                <w:sz w:val="18"/>
                <w:szCs w:val="18"/>
              </w:rPr>
            </w:pPr>
            <w:r w:rsidRPr="000B4460">
              <w:rPr>
                <w:rFonts w:ascii="Arial" w:hAnsi="Arial" w:cs="Arial"/>
                <w:b/>
                <w:sz w:val="22"/>
                <w:szCs w:val="22"/>
              </w:rPr>
              <w:fldChar w:fldCharType="begin">
                <w:ffData>
                  <w:name w:val="Text9"/>
                  <w:enabled/>
                  <w:calcOnExit w:val="0"/>
                  <w:textInput/>
                </w:ffData>
              </w:fldChar>
            </w:r>
            <w:r w:rsidRPr="000B4460">
              <w:rPr>
                <w:rFonts w:ascii="Arial" w:hAnsi="Arial" w:cs="Arial"/>
                <w:b/>
                <w:sz w:val="22"/>
                <w:szCs w:val="22"/>
              </w:rPr>
              <w:instrText xml:space="preserve"> FORMTEXT </w:instrText>
            </w:r>
            <w:r w:rsidRPr="000B4460">
              <w:rPr>
                <w:rFonts w:ascii="Arial" w:hAnsi="Arial" w:cs="Arial"/>
                <w:b/>
                <w:sz w:val="22"/>
                <w:szCs w:val="22"/>
              </w:rPr>
            </w:r>
            <w:r w:rsidRPr="000B4460">
              <w:rPr>
                <w:rFonts w:ascii="Arial" w:hAnsi="Arial" w:cs="Arial"/>
                <w:b/>
                <w:sz w:val="22"/>
                <w:szCs w:val="22"/>
              </w:rPr>
              <w:fldChar w:fldCharType="separate"/>
            </w:r>
            <w:r w:rsidRPr="000B4460">
              <w:rPr>
                <w:rFonts w:ascii="Arial" w:hAnsi="Arial" w:cs="Arial"/>
                <w:b/>
                <w:noProof/>
                <w:sz w:val="22"/>
                <w:szCs w:val="22"/>
              </w:rPr>
              <w:t> </w:t>
            </w:r>
            <w:r w:rsidRPr="000B4460">
              <w:rPr>
                <w:rFonts w:ascii="Arial" w:hAnsi="Arial" w:cs="Arial"/>
                <w:b/>
                <w:noProof/>
                <w:sz w:val="22"/>
                <w:szCs w:val="22"/>
              </w:rPr>
              <w:t> </w:t>
            </w:r>
            <w:r w:rsidRPr="000B4460">
              <w:rPr>
                <w:rFonts w:ascii="Arial" w:hAnsi="Arial" w:cs="Arial"/>
                <w:b/>
                <w:noProof/>
                <w:sz w:val="22"/>
                <w:szCs w:val="22"/>
              </w:rPr>
              <w:t> </w:t>
            </w:r>
            <w:r w:rsidRPr="000B4460">
              <w:rPr>
                <w:rFonts w:ascii="Arial" w:hAnsi="Arial" w:cs="Arial"/>
                <w:b/>
                <w:noProof/>
                <w:sz w:val="22"/>
                <w:szCs w:val="22"/>
              </w:rPr>
              <w:t> </w:t>
            </w:r>
            <w:r w:rsidRPr="000B4460">
              <w:rPr>
                <w:rFonts w:ascii="Arial" w:hAnsi="Arial" w:cs="Arial"/>
                <w:b/>
                <w:noProof/>
                <w:sz w:val="22"/>
                <w:szCs w:val="22"/>
              </w:rPr>
              <w:t> </w:t>
            </w:r>
            <w:r w:rsidRPr="000B4460">
              <w:rPr>
                <w:rFonts w:ascii="Arial" w:hAnsi="Arial" w:cs="Arial"/>
                <w:b/>
                <w:sz w:val="22"/>
                <w:szCs w:val="22"/>
              </w:rPr>
              <w:fldChar w:fldCharType="end"/>
            </w:r>
          </w:p>
        </w:tc>
      </w:tr>
    </w:tbl>
    <w:p w:rsidR="00067B81" w:rsidRPr="00DB51C6" w:rsidRDefault="00067B81" w:rsidP="00DB51C6">
      <w:pPr>
        <w:rPr>
          <w:rFonts w:ascii="Verdana" w:hAnsi="Verdana"/>
          <w:b/>
          <w:sz w:val="18"/>
          <w:szCs w:val="18"/>
          <w:u w:val="single"/>
        </w:rPr>
      </w:pPr>
    </w:p>
    <w:p w:rsidR="00F72B28" w:rsidRPr="003B3A55" w:rsidRDefault="00F72B28" w:rsidP="00F72B28">
      <w:pPr>
        <w:overflowPunct/>
        <w:autoSpaceDE/>
        <w:autoSpaceDN/>
        <w:adjustRightInd/>
        <w:textAlignment w:val="auto"/>
        <w:rPr>
          <w:rFonts w:ascii="Arial" w:hAnsi="Arial" w:cs="Arial"/>
          <w:sz w:val="22"/>
          <w:szCs w:val="22"/>
        </w:rPr>
      </w:pPr>
    </w:p>
    <w:p w:rsidR="00067B81" w:rsidRPr="00B0612F" w:rsidRDefault="00A67C6A" w:rsidP="00067B81">
      <w:pPr>
        <w:rPr>
          <w:rFonts w:ascii="Verdana" w:hAnsi="Verdana" w:cs="Arial"/>
          <w:b/>
          <w:sz w:val="18"/>
          <w:szCs w:val="18"/>
        </w:rPr>
      </w:pPr>
      <w:r w:rsidRPr="00B0612F">
        <w:rPr>
          <w:rFonts w:ascii="Verdana" w:hAnsi="Verdana" w:cs="Arial"/>
          <w:b/>
          <w:sz w:val="18"/>
          <w:szCs w:val="18"/>
        </w:rPr>
        <w:t xml:space="preserve">Falls </w:t>
      </w:r>
      <w:r w:rsidR="00806254" w:rsidRPr="00B0612F">
        <w:rPr>
          <w:rFonts w:ascii="Verdana" w:hAnsi="Verdana" w:cs="Arial"/>
          <w:b/>
          <w:sz w:val="18"/>
          <w:szCs w:val="18"/>
        </w:rPr>
        <w:t>S</w:t>
      </w:r>
      <w:r w:rsidRPr="00B0612F">
        <w:rPr>
          <w:rFonts w:ascii="Verdana" w:hAnsi="Verdana" w:cs="Arial"/>
          <w:b/>
          <w:sz w:val="18"/>
          <w:szCs w:val="18"/>
        </w:rPr>
        <w:t xml:space="preserve">ie </w:t>
      </w:r>
      <w:r w:rsidR="00B43545" w:rsidRPr="00B0612F">
        <w:rPr>
          <w:rFonts w:ascii="Verdana" w:hAnsi="Verdana" w:cs="Arial"/>
          <w:b/>
          <w:sz w:val="18"/>
          <w:szCs w:val="18"/>
        </w:rPr>
        <w:t xml:space="preserve">abweichende </w:t>
      </w:r>
      <w:r w:rsidR="00067B81" w:rsidRPr="00B0612F">
        <w:rPr>
          <w:rFonts w:ascii="Verdana" w:hAnsi="Verdana" w:cs="Arial"/>
          <w:b/>
          <w:sz w:val="18"/>
          <w:szCs w:val="18"/>
        </w:rPr>
        <w:t>Anmerkungen</w:t>
      </w:r>
      <w:r w:rsidR="00B43545" w:rsidRPr="00B0612F">
        <w:rPr>
          <w:rFonts w:ascii="Verdana" w:hAnsi="Verdana" w:cs="Arial"/>
          <w:b/>
          <w:sz w:val="18"/>
          <w:szCs w:val="18"/>
        </w:rPr>
        <w:t xml:space="preserve"> zu einem Kriterium haben, dann tragen Sie diese bitte hier ein</w:t>
      </w:r>
      <w:r w:rsidR="00067B81" w:rsidRPr="00B0612F">
        <w:rPr>
          <w:rFonts w:ascii="Verdana" w:hAnsi="Verdana" w:cs="Arial"/>
          <w:b/>
          <w:sz w:val="18"/>
          <w:szCs w:val="18"/>
        </w:rPr>
        <w: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rsidTr="00F7184F">
        <w:trPr>
          <w:trHeight w:hRule="exact" w:val="905"/>
        </w:trPr>
        <w:tc>
          <w:tcPr>
            <w:tcW w:w="9062" w:type="dxa"/>
          </w:tcPr>
          <w:p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34"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bookmarkStart w:id="35" w:name="_GoBack"/>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bookmarkEnd w:id="35"/>
            <w:r w:rsidRPr="00E9079A">
              <w:rPr>
                <w:rFonts w:ascii="Verdana" w:hAnsi="Verdana" w:cs="Arial"/>
                <w:sz w:val="18"/>
                <w:szCs w:val="18"/>
              </w:rPr>
              <w:fldChar w:fldCharType="end"/>
            </w:r>
            <w:bookmarkEnd w:id="34"/>
          </w:p>
          <w:p w:rsidR="00067B81" w:rsidRPr="00E9079A" w:rsidRDefault="00067B81" w:rsidP="000C62FB">
            <w:pPr>
              <w:rPr>
                <w:rFonts w:ascii="Verdana" w:hAnsi="Verdana" w:cs="Arial"/>
                <w:sz w:val="18"/>
                <w:szCs w:val="18"/>
              </w:rPr>
            </w:pPr>
          </w:p>
        </w:tc>
      </w:tr>
    </w:tbl>
    <w:p w:rsidR="00067B81" w:rsidRPr="00E9079A" w:rsidRDefault="00067B81" w:rsidP="00067B81">
      <w:pPr>
        <w:rPr>
          <w:rFonts w:ascii="Verdana" w:hAnsi="Verdana"/>
          <w:b/>
          <w:sz w:val="18"/>
          <w:szCs w:val="18"/>
          <w:u w:val="single"/>
        </w:rPr>
      </w:pPr>
    </w:p>
    <w:p w:rsidR="00067B81" w:rsidRPr="00E9079A" w:rsidRDefault="00067B81" w:rsidP="00067B81">
      <w:pPr>
        <w:rPr>
          <w:rFonts w:ascii="Verdana" w:hAnsi="Verdana"/>
          <w:b/>
          <w:sz w:val="18"/>
          <w:szCs w:val="18"/>
          <w:u w:val="single"/>
        </w:rPr>
      </w:pPr>
    </w:p>
    <w:tbl>
      <w:tblPr>
        <w:tblStyle w:val="Tabellenraster"/>
        <w:tblW w:w="0" w:type="auto"/>
        <w:tblInd w:w="57" w:type="dxa"/>
        <w:tblLayout w:type="fixed"/>
        <w:tblCellMar>
          <w:top w:w="28" w:type="dxa"/>
          <w:left w:w="28" w:type="dxa"/>
          <w:bottom w:w="28" w:type="dxa"/>
          <w:right w:w="28" w:type="dxa"/>
        </w:tblCellMar>
        <w:tblLook w:val="01E0" w:firstRow="1" w:lastRow="1" w:firstColumn="1" w:lastColumn="1" w:noHBand="0" w:noVBand="0"/>
      </w:tblPr>
      <w:tblGrid>
        <w:gridCol w:w="1273"/>
        <w:gridCol w:w="2030"/>
        <w:gridCol w:w="448"/>
        <w:gridCol w:w="5264"/>
      </w:tblGrid>
      <w:tr w:rsidR="00331BBC" w:rsidRPr="00E9079A" w:rsidTr="00F7184F">
        <w:trPr>
          <w:trHeight w:hRule="exact" w:val="454"/>
        </w:trPr>
        <w:tc>
          <w:tcPr>
            <w:tcW w:w="1273" w:type="dxa"/>
            <w:tcBorders>
              <w:top w:val="nil"/>
              <w:left w:val="nil"/>
              <w:bottom w:val="nil"/>
            </w:tcBorders>
            <w:vAlign w:val="center"/>
          </w:tcPr>
          <w:p w:rsidR="00331BBC" w:rsidRPr="00E9079A" w:rsidRDefault="00331BBC" w:rsidP="000C62FB">
            <w:pPr>
              <w:rPr>
                <w:rFonts w:ascii="Verdana" w:hAnsi="Verdana" w:cs="Arial"/>
                <w:b/>
                <w:sz w:val="18"/>
                <w:szCs w:val="18"/>
              </w:rPr>
            </w:pPr>
            <w:r w:rsidRPr="00E9079A">
              <w:rPr>
                <w:rFonts w:ascii="Verdana" w:hAnsi="Verdana" w:cs="Arial"/>
                <w:b/>
                <w:sz w:val="18"/>
                <w:szCs w:val="18"/>
              </w:rPr>
              <w:t>Ort:</w:t>
            </w:r>
          </w:p>
        </w:tc>
        <w:tc>
          <w:tcPr>
            <w:tcW w:w="2030" w:type="dxa"/>
            <w:tcBorders>
              <w:bottom w:val="single" w:sz="4" w:space="0" w:color="auto"/>
            </w:tcBorders>
            <w:vAlign w:val="center"/>
          </w:tcPr>
          <w:p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8"/>
                  <w:enabled/>
                  <w:calcOnExit w:val="0"/>
                  <w:textInput/>
                </w:ffData>
              </w:fldChar>
            </w:r>
            <w:bookmarkStart w:id="36" w:name="Text18"/>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bookmarkEnd w:id="36"/>
          </w:p>
        </w:tc>
        <w:tc>
          <w:tcPr>
            <w:tcW w:w="448" w:type="dxa"/>
            <w:tcBorders>
              <w:top w:val="nil"/>
              <w:bottom w:val="nil"/>
            </w:tcBorders>
          </w:tcPr>
          <w:p w:rsidR="00331BBC" w:rsidRPr="00E9079A" w:rsidRDefault="00331BBC" w:rsidP="000C62FB">
            <w:pPr>
              <w:jc w:val="center"/>
              <w:rPr>
                <w:rFonts w:ascii="Verdana" w:hAnsi="Verdana" w:cs="Arial"/>
                <w:b/>
                <w:sz w:val="18"/>
                <w:szCs w:val="18"/>
              </w:rPr>
            </w:pPr>
          </w:p>
        </w:tc>
        <w:sdt>
          <w:sdtPr>
            <w:rPr>
              <w:rFonts w:ascii="Verdana" w:hAnsi="Verdana" w:cs="Arial"/>
              <w:b/>
              <w:sz w:val="18"/>
              <w:szCs w:val="18"/>
            </w:rPr>
            <w:id w:val="325168010"/>
            <w:showingPlcHdr/>
            <w:picture/>
          </w:sdtPr>
          <w:sdtEndPr/>
          <w:sdtContent>
            <w:tc>
              <w:tcPr>
                <w:tcW w:w="5264" w:type="dxa"/>
                <w:vMerge w:val="restart"/>
                <w:tcBorders>
                  <w:top w:val="single" w:sz="4" w:space="0" w:color="auto"/>
                  <w:right w:val="single" w:sz="4" w:space="0" w:color="auto"/>
                </w:tcBorders>
                <w:vAlign w:val="bottom"/>
              </w:tcPr>
              <w:p w:rsidR="00331BBC" w:rsidRPr="00E9079A" w:rsidRDefault="00331BBC" w:rsidP="000C62FB">
                <w:pPr>
                  <w:rPr>
                    <w:rFonts w:ascii="Verdana" w:hAnsi="Verdana" w:cs="Arial"/>
                    <w:b/>
                    <w:sz w:val="18"/>
                    <w:szCs w:val="18"/>
                  </w:rPr>
                </w:pPr>
                <w:r w:rsidRPr="00E9079A">
                  <w:rPr>
                    <w:rFonts w:ascii="Verdana" w:hAnsi="Verdana" w:cs="Arial"/>
                    <w:b/>
                    <w:noProof/>
                    <w:sz w:val="18"/>
                    <w:szCs w:val="18"/>
                  </w:rPr>
                  <w:drawing>
                    <wp:inline distT="0" distB="0" distL="0" distR="0" wp14:anchorId="0D94F227" wp14:editId="261A88D4">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331BBC" w:rsidRPr="00E9079A" w:rsidTr="00F7184F">
        <w:trPr>
          <w:trHeight w:hRule="exact" w:val="454"/>
        </w:trPr>
        <w:tc>
          <w:tcPr>
            <w:tcW w:w="1273" w:type="dxa"/>
            <w:tcBorders>
              <w:top w:val="nil"/>
              <w:left w:val="nil"/>
              <w:bottom w:val="nil"/>
              <w:right w:val="nil"/>
            </w:tcBorders>
            <w:vAlign w:val="center"/>
          </w:tcPr>
          <w:p w:rsidR="00331BBC" w:rsidRPr="00E9079A" w:rsidRDefault="00331BBC" w:rsidP="000C62FB">
            <w:pPr>
              <w:rPr>
                <w:rFonts w:ascii="Verdana" w:hAnsi="Verdana" w:cs="Arial"/>
                <w:b/>
                <w:sz w:val="18"/>
                <w:szCs w:val="18"/>
              </w:rPr>
            </w:pPr>
          </w:p>
        </w:tc>
        <w:tc>
          <w:tcPr>
            <w:tcW w:w="2030" w:type="dxa"/>
            <w:tcBorders>
              <w:left w:val="nil"/>
              <w:bottom w:val="single" w:sz="4" w:space="0" w:color="auto"/>
              <w:right w:val="nil"/>
            </w:tcBorders>
            <w:vAlign w:val="center"/>
          </w:tcPr>
          <w:p w:rsidR="00331BBC" w:rsidRPr="00E9079A" w:rsidRDefault="00331BBC" w:rsidP="000C62FB">
            <w:pPr>
              <w:jc w:val="center"/>
              <w:rPr>
                <w:rFonts w:ascii="Verdana" w:hAnsi="Verdana" w:cs="Arial"/>
                <w:b/>
                <w:sz w:val="18"/>
                <w:szCs w:val="18"/>
              </w:rPr>
            </w:pPr>
          </w:p>
        </w:tc>
        <w:tc>
          <w:tcPr>
            <w:tcW w:w="448" w:type="dxa"/>
            <w:tcBorders>
              <w:top w:val="nil"/>
              <w:left w:val="nil"/>
              <w:bottom w:val="nil"/>
            </w:tcBorders>
          </w:tcPr>
          <w:p w:rsidR="00331BBC" w:rsidRPr="00E9079A" w:rsidRDefault="00331BBC" w:rsidP="000C62FB">
            <w:pPr>
              <w:jc w:val="center"/>
              <w:rPr>
                <w:rFonts w:ascii="Verdana" w:hAnsi="Verdana" w:cs="Arial"/>
                <w:b/>
                <w:sz w:val="18"/>
                <w:szCs w:val="18"/>
              </w:rPr>
            </w:pPr>
          </w:p>
        </w:tc>
        <w:tc>
          <w:tcPr>
            <w:tcW w:w="5264" w:type="dxa"/>
            <w:vMerge/>
            <w:tcBorders>
              <w:right w:val="single" w:sz="4" w:space="0" w:color="auto"/>
            </w:tcBorders>
            <w:vAlign w:val="center"/>
          </w:tcPr>
          <w:p w:rsidR="00331BBC" w:rsidRPr="00E9079A" w:rsidRDefault="00331BBC" w:rsidP="000C62FB">
            <w:pPr>
              <w:jc w:val="center"/>
              <w:rPr>
                <w:rFonts w:ascii="Verdana" w:hAnsi="Verdana" w:cs="Arial"/>
                <w:b/>
                <w:sz w:val="18"/>
                <w:szCs w:val="18"/>
              </w:rPr>
            </w:pPr>
          </w:p>
        </w:tc>
      </w:tr>
      <w:tr w:rsidR="00331BBC" w:rsidRPr="00E9079A" w:rsidTr="00F7184F">
        <w:trPr>
          <w:trHeight w:hRule="exact" w:val="454"/>
        </w:trPr>
        <w:tc>
          <w:tcPr>
            <w:tcW w:w="1273" w:type="dxa"/>
            <w:tcBorders>
              <w:top w:val="nil"/>
              <w:left w:val="nil"/>
              <w:bottom w:val="nil"/>
              <w:right w:val="single" w:sz="4" w:space="0" w:color="auto"/>
            </w:tcBorders>
            <w:vAlign w:val="center"/>
          </w:tcPr>
          <w:p w:rsidR="00331BBC" w:rsidRPr="00E9079A" w:rsidRDefault="00331BBC" w:rsidP="000C62FB">
            <w:pPr>
              <w:rPr>
                <w:rFonts w:ascii="Verdana" w:hAnsi="Verdana" w:cs="Arial"/>
                <w:b/>
                <w:sz w:val="18"/>
                <w:szCs w:val="18"/>
              </w:rPr>
            </w:pPr>
            <w:r w:rsidRPr="00E9079A">
              <w:rPr>
                <w:rFonts w:ascii="Verdana" w:hAnsi="Verdana" w:cs="Arial"/>
                <w:b/>
                <w:sz w:val="18"/>
                <w:szCs w:val="18"/>
              </w:rPr>
              <w:t>Datum:</w:t>
            </w:r>
          </w:p>
        </w:tc>
        <w:tc>
          <w:tcPr>
            <w:tcW w:w="2030" w:type="dxa"/>
            <w:tcBorders>
              <w:top w:val="single" w:sz="4" w:space="0" w:color="auto"/>
              <w:left w:val="single" w:sz="4" w:space="0" w:color="auto"/>
              <w:bottom w:val="single" w:sz="4" w:space="0" w:color="auto"/>
              <w:right w:val="single" w:sz="4" w:space="0" w:color="auto"/>
            </w:tcBorders>
            <w:vAlign w:val="center"/>
          </w:tcPr>
          <w:p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9"/>
                  <w:enabled/>
                  <w:calcOnExit w:val="0"/>
                  <w:textInput>
                    <w:type w:val="date"/>
                    <w:format w:val="dd.MM.yyyy"/>
                  </w:textInput>
                </w:ffData>
              </w:fldChar>
            </w:r>
            <w:bookmarkStart w:id="37" w:name="Text19"/>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37"/>
          </w:p>
        </w:tc>
        <w:tc>
          <w:tcPr>
            <w:tcW w:w="448" w:type="dxa"/>
            <w:tcBorders>
              <w:top w:val="nil"/>
              <w:left w:val="single" w:sz="4" w:space="0" w:color="auto"/>
              <w:bottom w:val="nil"/>
            </w:tcBorders>
          </w:tcPr>
          <w:p w:rsidR="00331BBC" w:rsidRPr="00E9079A" w:rsidRDefault="00331BBC" w:rsidP="000C62FB">
            <w:pPr>
              <w:jc w:val="right"/>
              <w:rPr>
                <w:rFonts w:ascii="Verdana" w:hAnsi="Verdana" w:cs="Arial"/>
                <w:b/>
                <w:sz w:val="18"/>
                <w:szCs w:val="18"/>
              </w:rPr>
            </w:pPr>
          </w:p>
        </w:tc>
        <w:tc>
          <w:tcPr>
            <w:tcW w:w="5264" w:type="dxa"/>
            <w:vMerge/>
            <w:tcBorders>
              <w:right w:val="single" w:sz="4" w:space="0" w:color="auto"/>
            </w:tcBorders>
            <w:vAlign w:val="center"/>
          </w:tcPr>
          <w:p w:rsidR="00331BBC" w:rsidRPr="00E9079A" w:rsidRDefault="00331BBC" w:rsidP="000C62FB">
            <w:pPr>
              <w:jc w:val="right"/>
              <w:rPr>
                <w:rFonts w:ascii="Verdana" w:hAnsi="Verdana" w:cs="Arial"/>
                <w:b/>
                <w:sz w:val="18"/>
                <w:szCs w:val="18"/>
              </w:rPr>
            </w:pPr>
          </w:p>
        </w:tc>
      </w:tr>
      <w:tr w:rsidR="00331BBC" w:rsidRPr="00E9079A" w:rsidTr="00F7184F">
        <w:trPr>
          <w:trHeight w:hRule="exact" w:val="454"/>
        </w:trPr>
        <w:tc>
          <w:tcPr>
            <w:tcW w:w="1273" w:type="dxa"/>
            <w:tcBorders>
              <w:top w:val="nil"/>
              <w:left w:val="nil"/>
              <w:bottom w:val="nil"/>
              <w:right w:val="nil"/>
            </w:tcBorders>
            <w:vAlign w:val="center"/>
          </w:tcPr>
          <w:p w:rsidR="00331BBC" w:rsidRPr="00E9079A" w:rsidRDefault="00331BBC" w:rsidP="000C62FB">
            <w:pPr>
              <w:rPr>
                <w:rFonts w:ascii="Verdana" w:hAnsi="Verdana" w:cs="Arial"/>
                <w:b/>
                <w:sz w:val="18"/>
                <w:szCs w:val="18"/>
              </w:rPr>
            </w:pPr>
          </w:p>
        </w:tc>
        <w:tc>
          <w:tcPr>
            <w:tcW w:w="2030" w:type="dxa"/>
            <w:tcBorders>
              <w:top w:val="single" w:sz="4" w:space="0" w:color="auto"/>
              <w:left w:val="nil"/>
              <w:bottom w:val="nil"/>
              <w:right w:val="nil"/>
            </w:tcBorders>
            <w:vAlign w:val="center"/>
          </w:tcPr>
          <w:p w:rsidR="00331BBC" w:rsidRPr="00E9079A" w:rsidRDefault="00331BBC" w:rsidP="000C62FB">
            <w:pPr>
              <w:rPr>
                <w:rFonts w:ascii="Verdana" w:hAnsi="Verdana" w:cs="Arial"/>
                <w:sz w:val="18"/>
                <w:szCs w:val="18"/>
              </w:rPr>
            </w:pPr>
          </w:p>
        </w:tc>
        <w:tc>
          <w:tcPr>
            <w:tcW w:w="448" w:type="dxa"/>
            <w:tcBorders>
              <w:top w:val="nil"/>
              <w:left w:val="nil"/>
              <w:bottom w:val="nil"/>
            </w:tcBorders>
          </w:tcPr>
          <w:p w:rsidR="00331BBC" w:rsidRPr="00E9079A" w:rsidRDefault="00331BBC" w:rsidP="000C62FB">
            <w:pPr>
              <w:jc w:val="right"/>
              <w:rPr>
                <w:rFonts w:ascii="Verdana" w:hAnsi="Verdana" w:cs="Arial"/>
                <w:b/>
                <w:sz w:val="18"/>
                <w:szCs w:val="18"/>
              </w:rPr>
            </w:pPr>
          </w:p>
        </w:tc>
        <w:tc>
          <w:tcPr>
            <w:tcW w:w="5264" w:type="dxa"/>
            <w:vMerge/>
            <w:tcBorders>
              <w:bottom w:val="single" w:sz="4" w:space="0" w:color="auto"/>
              <w:right w:val="single" w:sz="4" w:space="0" w:color="auto"/>
            </w:tcBorders>
            <w:vAlign w:val="center"/>
          </w:tcPr>
          <w:p w:rsidR="00331BBC" w:rsidRPr="00E9079A" w:rsidRDefault="00331BBC" w:rsidP="000C62FB">
            <w:pPr>
              <w:jc w:val="right"/>
              <w:rPr>
                <w:rFonts w:ascii="Verdana" w:hAnsi="Verdana" w:cs="Arial"/>
                <w:b/>
                <w:sz w:val="18"/>
                <w:szCs w:val="18"/>
              </w:rPr>
            </w:pPr>
          </w:p>
        </w:tc>
      </w:tr>
    </w:tbl>
    <w:p w:rsidR="00C469EE" w:rsidRPr="0064765E" w:rsidRDefault="00067B81" w:rsidP="00C469EE">
      <w:pPr>
        <w:overflowPunct/>
        <w:autoSpaceDE/>
        <w:autoSpaceDN/>
        <w:adjustRightInd/>
        <w:jc w:val="right"/>
        <w:textAlignment w:val="auto"/>
        <w:rPr>
          <w:rFonts w:ascii="Verdana" w:hAnsi="Verdana" w:cs="Arial"/>
          <w:sz w:val="18"/>
          <w:szCs w:val="18"/>
        </w:rPr>
      </w:pPr>
      <w:r w:rsidRPr="0064765E">
        <w:rPr>
          <w:rFonts w:ascii="Verdana" w:hAnsi="Verdana" w:cs="Arial"/>
          <w:b/>
          <w:sz w:val="18"/>
          <w:szCs w:val="18"/>
        </w:rPr>
        <w:t>Rechtsverbindliche Unterschrift / Firmenstempel</w:t>
      </w:r>
      <w:r w:rsidRPr="0064765E">
        <w:rPr>
          <w:rFonts w:ascii="Verdana" w:hAnsi="Verdana" w:cs="Arial"/>
          <w:sz w:val="18"/>
          <w:szCs w:val="18"/>
        </w:rPr>
        <w:t xml:space="preserve"> </w:t>
      </w:r>
    </w:p>
    <w:p w:rsidR="00313529" w:rsidRPr="0073438D" w:rsidRDefault="00313529">
      <w:pPr>
        <w:overflowPunct/>
        <w:autoSpaceDE/>
        <w:autoSpaceDN/>
        <w:adjustRightInd/>
        <w:textAlignment w:val="auto"/>
        <w:rPr>
          <w:rFonts w:ascii="Arial" w:hAnsi="Arial" w:cs="Arial"/>
          <w:sz w:val="22"/>
          <w:szCs w:val="22"/>
        </w:rPr>
      </w:pPr>
      <w:r w:rsidRPr="0073438D">
        <w:rPr>
          <w:rFonts w:ascii="Arial" w:hAnsi="Arial" w:cs="Arial"/>
          <w:sz w:val="22"/>
          <w:szCs w:val="22"/>
        </w:rPr>
        <w:br w:type="page"/>
      </w:r>
    </w:p>
    <w:p w:rsidR="006C47B4" w:rsidRDefault="006C47B4" w:rsidP="00067B81">
      <w:pPr>
        <w:rPr>
          <w:rFonts w:ascii="Verdana" w:hAnsi="Verdana" w:cs="Arial"/>
          <w:b/>
          <w:sz w:val="18"/>
          <w:szCs w:val="18"/>
          <w:u w:val="single"/>
        </w:rPr>
      </w:pPr>
    </w:p>
    <w:p w:rsidR="00067B81" w:rsidRPr="006C47B4" w:rsidRDefault="00067B81" w:rsidP="00067B81">
      <w:pPr>
        <w:rPr>
          <w:rFonts w:ascii="Verdana" w:hAnsi="Verdana" w:cs="Arial"/>
          <w:b/>
          <w:sz w:val="18"/>
          <w:szCs w:val="18"/>
          <w:u w:val="single"/>
        </w:rPr>
      </w:pPr>
      <w:r w:rsidRPr="006C47B4">
        <w:rPr>
          <w:rFonts w:ascii="Verdana" w:hAnsi="Verdana" w:cs="Arial"/>
          <w:b/>
          <w:sz w:val="18"/>
          <w:szCs w:val="18"/>
          <w:u w:val="single"/>
        </w:rPr>
        <w:t>Anhang A</w:t>
      </w:r>
    </w:p>
    <w:p w:rsidR="00067B81" w:rsidRPr="006C47B4" w:rsidRDefault="00067B81" w:rsidP="00067B81">
      <w:pPr>
        <w:rPr>
          <w:rFonts w:ascii="Verdana" w:hAnsi="Verdana" w:cs="Arial"/>
          <w:b/>
          <w:sz w:val="18"/>
          <w:szCs w:val="18"/>
          <w:u w:val="single"/>
        </w:rPr>
      </w:pPr>
    </w:p>
    <w:p w:rsidR="00067B81" w:rsidRPr="006C47B4" w:rsidRDefault="00067B81" w:rsidP="00067B81">
      <w:pPr>
        <w:rPr>
          <w:rFonts w:ascii="Verdana" w:hAnsi="Verdana" w:cs="Arial"/>
          <w:sz w:val="18"/>
          <w:szCs w:val="18"/>
        </w:rPr>
      </w:pPr>
      <w:r w:rsidRPr="006C47B4">
        <w:rPr>
          <w:rFonts w:ascii="Verdana" w:hAnsi="Verdana" w:cs="Arial"/>
          <w:sz w:val="18"/>
          <w:szCs w:val="18"/>
        </w:rPr>
        <w:t>Folgende Tabelle ordnet den genannten Gefahrenkategorien die entsprechenden Gefahrenhinweise (H-Sätze) gemäß CLP-Verordnung (EG) Nr. 1272/2008 zu.</w:t>
      </w:r>
    </w:p>
    <w:p w:rsidR="00067B81" w:rsidRPr="006C47B4" w:rsidRDefault="00067B81" w:rsidP="00067B81">
      <w:pPr>
        <w:rPr>
          <w:rFonts w:ascii="Verdana" w:hAnsi="Verdana" w:cs="Arial"/>
          <w:sz w:val="18"/>
          <w:szCs w:val="18"/>
        </w:rPr>
      </w:pPr>
    </w:p>
    <w:p w:rsidR="00067B81" w:rsidRPr="006C47B4" w:rsidRDefault="00067B81" w:rsidP="00067B81">
      <w:pPr>
        <w:rPr>
          <w:rFonts w:ascii="Verdana" w:hAnsi="Verdana" w:cs="Arial"/>
          <w:sz w:val="18"/>
          <w:szCs w:val="18"/>
        </w:rPr>
      </w:pPr>
      <w:r w:rsidRPr="006C47B4">
        <w:rPr>
          <w:rFonts w:ascii="Verdana" w:hAnsi="Verdana" w:cs="Arial"/>
          <w:sz w:val="18"/>
          <w:szCs w:val="18"/>
        </w:rPr>
        <w:t xml:space="preserve">Tabelle </w:t>
      </w:r>
      <w:r w:rsidRPr="006C47B4">
        <w:rPr>
          <w:rFonts w:ascii="Verdana" w:hAnsi="Verdana" w:cs="Arial"/>
          <w:sz w:val="18"/>
          <w:szCs w:val="18"/>
        </w:rPr>
        <w:fldChar w:fldCharType="begin"/>
      </w:r>
      <w:r w:rsidRPr="006C47B4">
        <w:rPr>
          <w:rFonts w:ascii="Verdana" w:hAnsi="Verdana" w:cs="Arial"/>
          <w:sz w:val="18"/>
          <w:szCs w:val="18"/>
        </w:rPr>
        <w:instrText xml:space="preserve"> SEQ Tabelle \* ARABIC </w:instrText>
      </w:r>
      <w:r w:rsidRPr="006C47B4">
        <w:rPr>
          <w:rFonts w:ascii="Verdana" w:hAnsi="Verdana" w:cs="Arial"/>
          <w:sz w:val="18"/>
          <w:szCs w:val="18"/>
        </w:rPr>
        <w:fldChar w:fldCharType="separate"/>
      </w:r>
      <w:r w:rsidRPr="006C47B4">
        <w:rPr>
          <w:rFonts w:ascii="Verdana" w:hAnsi="Verdana" w:cs="Arial"/>
          <w:noProof/>
          <w:sz w:val="18"/>
          <w:szCs w:val="18"/>
        </w:rPr>
        <w:t>1</w:t>
      </w:r>
      <w:r w:rsidRPr="006C47B4">
        <w:rPr>
          <w:rFonts w:ascii="Verdana" w:hAnsi="Verdana" w:cs="Arial"/>
          <w:noProof/>
          <w:sz w:val="18"/>
          <w:szCs w:val="18"/>
        </w:rPr>
        <w:fldChar w:fldCharType="end"/>
      </w:r>
      <w:r w:rsidRPr="006C47B4">
        <w:rPr>
          <w:rFonts w:ascii="Verdana" w:hAnsi="Verdana" w:cs="Arial"/>
          <w:sz w:val="18"/>
          <w:szCs w:val="18"/>
        </w:rPr>
        <w:t>: Gefahrenkategorien, H-Sätze und zugeordnete Gefahrenhinweise</w:t>
      </w:r>
    </w:p>
    <w:tbl>
      <w:tblPr>
        <w:tblStyle w:val="TabellefrVergabegrundlageKopfzeilegrau"/>
        <w:tblW w:w="0" w:type="auto"/>
        <w:tblLook w:val="04A0" w:firstRow="1" w:lastRow="0" w:firstColumn="1" w:lastColumn="0" w:noHBand="0" w:noVBand="1"/>
      </w:tblPr>
      <w:tblGrid>
        <w:gridCol w:w="1352"/>
        <w:gridCol w:w="1107"/>
        <w:gridCol w:w="6603"/>
      </w:tblGrid>
      <w:tr w:rsidR="00067B81" w:rsidRPr="006C47B4" w:rsidTr="000C62FB">
        <w:trPr>
          <w:cnfStyle w:val="100000000000" w:firstRow="1" w:lastRow="0" w:firstColumn="0" w:lastColumn="0" w:oddVBand="0" w:evenVBand="0" w:oddHBand="0" w:evenHBand="0" w:firstRowFirstColumn="0" w:firstRowLastColumn="0" w:lastRowFirstColumn="0" w:lastRowLastColumn="0"/>
        </w:trPr>
        <w:tc>
          <w:tcPr>
            <w:tcW w:w="1413" w:type="dxa"/>
          </w:tcPr>
          <w:p w:rsidR="00067B81" w:rsidRPr="006C47B4" w:rsidRDefault="00067B81" w:rsidP="000C62FB">
            <w:pPr>
              <w:pStyle w:val="Tabellentextfettkleinlinksbndig"/>
              <w:rPr>
                <w:rFonts w:cs="Arial"/>
              </w:rPr>
            </w:pPr>
            <w:r w:rsidRPr="006C47B4">
              <w:rPr>
                <w:rFonts w:cs="Arial"/>
              </w:rPr>
              <w:t>Gefahren-</w:t>
            </w:r>
            <w:r w:rsidRPr="006C47B4">
              <w:rPr>
                <w:rFonts w:cs="Arial"/>
              </w:rPr>
              <w:br/>
              <w:t xml:space="preserve">kategorie </w:t>
            </w:r>
          </w:p>
        </w:tc>
        <w:tc>
          <w:tcPr>
            <w:tcW w:w="1134" w:type="dxa"/>
          </w:tcPr>
          <w:p w:rsidR="00067B81" w:rsidRPr="006C47B4" w:rsidRDefault="00067B81" w:rsidP="000C62FB">
            <w:pPr>
              <w:pStyle w:val="Tabellentextfettkleinlinksbndig"/>
              <w:rPr>
                <w:rFonts w:cs="Arial"/>
              </w:rPr>
            </w:pPr>
            <w:r w:rsidRPr="006C47B4">
              <w:rPr>
                <w:rFonts w:cs="Arial"/>
              </w:rPr>
              <w:t>H-Satz</w:t>
            </w:r>
          </w:p>
        </w:tc>
        <w:tc>
          <w:tcPr>
            <w:tcW w:w="7081" w:type="dxa"/>
          </w:tcPr>
          <w:p w:rsidR="00067B81" w:rsidRPr="006C47B4" w:rsidRDefault="00067B81" w:rsidP="000C62FB">
            <w:pPr>
              <w:pStyle w:val="Tabellentextfettkleinlinksbndig"/>
              <w:rPr>
                <w:rFonts w:cs="Arial"/>
              </w:rPr>
            </w:pPr>
            <w:r w:rsidRPr="006C47B4">
              <w:rPr>
                <w:rFonts w:cs="Arial"/>
              </w:rPr>
              <w:t>Gefahrenhinweise</w:t>
            </w:r>
          </w:p>
        </w:tc>
      </w:tr>
      <w:tr w:rsidR="00067B81" w:rsidRPr="006C47B4" w:rsidTr="000C62FB">
        <w:tc>
          <w:tcPr>
            <w:tcW w:w="9628" w:type="dxa"/>
            <w:gridSpan w:val="3"/>
          </w:tcPr>
          <w:p w:rsidR="00067B81" w:rsidRPr="006C47B4" w:rsidRDefault="00067B81" w:rsidP="000C62FB">
            <w:pPr>
              <w:pStyle w:val="Tabellentextfettkleinlinksbndig"/>
              <w:rPr>
                <w:rFonts w:cs="Arial"/>
              </w:rPr>
            </w:pPr>
            <w:r w:rsidRPr="006C47B4">
              <w:rPr>
                <w:rFonts w:cs="Arial"/>
              </w:rPr>
              <w:t>karzinogene (krebserzeugende) Stoffe</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Carc. 1A</w:t>
            </w:r>
          </w:p>
        </w:tc>
        <w:tc>
          <w:tcPr>
            <w:tcW w:w="1134" w:type="dxa"/>
          </w:tcPr>
          <w:p w:rsidR="00067B81" w:rsidRPr="006C47B4" w:rsidRDefault="00067B81" w:rsidP="000C62FB">
            <w:pPr>
              <w:pStyle w:val="Tabellentextstandardkleinlinksbndig"/>
              <w:rPr>
                <w:rFonts w:cs="Arial"/>
              </w:rPr>
            </w:pPr>
            <w:r w:rsidRPr="006C47B4">
              <w:rPr>
                <w:rFonts w:cs="Arial"/>
              </w:rPr>
              <w:t>H350</w:t>
            </w:r>
          </w:p>
        </w:tc>
        <w:tc>
          <w:tcPr>
            <w:tcW w:w="7081" w:type="dxa"/>
          </w:tcPr>
          <w:p w:rsidR="00067B81" w:rsidRPr="006C47B4" w:rsidRDefault="00067B81" w:rsidP="000C62FB">
            <w:pPr>
              <w:pStyle w:val="Tabellentextstandardkleinlinksbndig"/>
              <w:rPr>
                <w:rFonts w:cs="Arial"/>
              </w:rPr>
            </w:pPr>
            <w:r w:rsidRPr="006C47B4">
              <w:rPr>
                <w:rFonts w:cs="Arial"/>
              </w:rPr>
              <w:t>Kann Krebs erzeugen</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Carc. 1B</w:t>
            </w:r>
          </w:p>
        </w:tc>
        <w:tc>
          <w:tcPr>
            <w:tcW w:w="1134" w:type="dxa"/>
          </w:tcPr>
          <w:p w:rsidR="00067B81" w:rsidRPr="006C47B4" w:rsidRDefault="00067B81" w:rsidP="000C62FB">
            <w:pPr>
              <w:pStyle w:val="Tabellentextstandardkleinlinksbndig"/>
              <w:rPr>
                <w:rFonts w:cs="Arial"/>
              </w:rPr>
            </w:pPr>
            <w:r w:rsidRPr="006C47B4">
              <w:rPr>
                <w:rFonts w:cs="Arial"/>
              </w:rPr>
              <w:t>H350</w:t>
            </w:r>
          </w:p>
        </w:tc>
        <w:tc>
          <w:tcPr>
            <w:tcW w:w="7081" w:type="dxa"/>
          </w:tcPr>
          <w:p w:rsidR="00067B81" w:rsidRPr="006C47B4" w:rsidRDefault="00067B81" w:rsidP="000C62FB">
            <w:pPr>
              <w:pStyle w:val="Tabellentextstandardkleinlinksbndig"/>
              <w:rPr>
                <w:rFonts w:cs="Arial"/>
              </w:rPr>
            </w:pPr>
            <w:r w:rsidRPr="006C47B4">
              <w:rPr>
                <w:rFonts w:cs="Arial"/>
              </w:rPr>
              <w:t>Kann Krebs erzeugen</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Carc. 1A, 1B</w:t>
            </w:r>
          </w:p>
        </w:tc>
        <w:tc>
          <w:tcPr>
            <w:tcW w:w="1134" w:type="dxa"/>
          </w:tcPr>
          <w:p w:rsidR="00067B81" w:rsidRPr="006C47B4" w:rsidRDefault="00067B81" w:rsidP="000C62FB">
            <w:pPr>
              <w:pStyle w:val="Tabellentextstandardkleinlinksbndig"/>
              <w:rPr>
                <w:rFonts w:cs="Arial"/>
              </w:rPr>
            </w:pPr>
            <w:r w:rsidRPr="006C47B4">
              <w:rPr>
                <w:rFonts w:cs="Arial"/>
              </w:rPr>
              <w:t>H350i</w:t>
            </w:r>
          </w:p>
        </w:tc>
        <w:tc>
          <w:tcPr>
            <w:tcW w:w="7081" w:type="dxa"/>
          </w:tcPr>
          <w:p w:rsidR="00067B81" w:rsidRPr="006C47B4" w:rsidRDefault="00067B81" w:rsidP="000C62FB">
            <w:pPr>
              <w:pStyle w:val="Tabellentextstandardkleinlinksbndig"/>
              <w:rPr>
                <w:rFonts w:cs="Arial"/>
              </w:rPr>
            </w:pPr>
            <w:r w:rsidRPr="006C47B4">
              <w:rPr>
                <w:rFonts w:cs="Arial"/>
              </w:rPr>
              <w:t>Kann beim Einatmen Krebs erzeugen</w:t>
            </w:r>
          </w:p>
        </w:tc>
      </w:tr>
      <w:tr w:rsidR="00067B81" w:rsidRPr="006C47B4" w:rsidTr="000C62FB">
        <w:tc>
          <w:tcPr>
            <w:tcW w:w="9628" w:type="dxa"/>
            <w:gridSpan w:val="3"/>
          </w:tcPr>
          <w:p w:rsidR="00067B81" w:rsidRPr="006C47B4" w:rsidRDefault="00067B81" w:rsidP="000C62FB">
            <w:pPr>
              <w:pStyle w:val="Tabellentextfettkleinlinksbndig"/>
              <w:rPr>
                <w:rFonts w:cs="Arial"/>
              </w:rPr>
            </w:pPr>
            <w:r w:rsidRPr="006C47B4">
              <w:rPr>
                <w:rFonts w:cs="Arial"/>
              </w:rPr>
              <w:t>keimzellmutagene (erbgutverändernde) Stoffe</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Muta. 1A</w:t>
            </w:r>
          </w:p>
        </w:tc>
        <w:tc>
          <w:tcPr>
            <w:tcW w:w="1134" w:type="dxa"/>
          </w:tcPr>
          <w:p w:rsidR="00067B81" w:rsidRPr="006C47B4" w:rsidRDefault="00067B81" w:rsidP="000C62FB">
            <w:pPr>
              <w:pStyle w:val="Tabellentextstandardkleinlinksbndig"/>
              <w:rPr>
                <w:rFonts w:cs="Arial"/>
              </w:rPr>
            </w:pPr>
            <w:r w:rsidRPr="006C47B4">
              <w:rPr>
                <w:rFonts w:cs="Arial"/>
              </w:rPr>
              <w:t>H340</w:t>
            </w:r>
          </w:p>
        </w:tc>
        <w:tc>
          <w:tcPr>
            <w:tcW w:w="7081" w:type="dxa"/>
          </w:tcPr>
          <w:p w:rsidR="00067B81" w:rsidRPr="006C47B4" w:rsidRDefault="00067B81" w:rsidP="000C62FB">
            <w:pPr>
              <w:pStyle w:val="Tabellentextstandardkleinlinksbndig"/>
              <w:rPr>
                <w:rFonts w:cs="Arial"/>
              </w:rPr>
            </w:pPr>
            <w:r w:rsidRPr="006C47B4">
              <w:rPr>
                <w:rFonts w:cs="Arial"/>
              </w:rPr>
              <w:t>Kann genetische Defekte verursachen</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Muta. 1B</w:t>
            </w:r>
          </w:p>
        </w:tc>
        <w:tc>
          <w:tcPr>
            <w:tcW w:w="1134" w:type="dxa"/>
          </w:tcPr>
          <w:p w:rsidR="00067B81" w:rsidRPr="006C47B4" w:rsidRDefault="00067B81" w:rsidP="000C62FB">
            <w:pPr>
              <w:pStyle w:val="Tabellentextstandardkleinlinksbndig"/>
              <w:rPr>
                <w:rFonts w:cs="Arial"/>
              </w:rPr>
            </w:pPr>
            <w:r w:rsidRPr="006C47B4">
              <w:rPr>
                <w:rFonts w:cs="Arial"/>
              </w:rPr>
              <w:t>H340</w:t>
            </w:r>
          </w:p>
        </w:tc>
        <w:tc>
          <w:tcPr>
            <w:tcW w:w="7081" w:type="dxa"/>
          </w:tcPr>
          <w:p w:rsidR="00067B81" w:rsidRPr="006C47B4" w:rsidRDefault="00067B81" w:rsidP="000C62FB">
            <w:pPr>
              <w:pStyle w:val="Tabellentextstandardkleinlinksbndig"/>
              <w:rPr>
                <w:rFonts w:cs="Arial"/>
              </w:rPr>
            </w:pPr>
            <w:r w:rsidRPr="006C47B4">
              <w:rPr>
                <w:rFonts w:cs="Arial"/>
              </w:rPr>
              <w:t>Kann genetische Defekte verursachen</w:t>
            </w:r>
          </w:p>
        </w:tc>
      </w:tr>
      <w:tr w:rsidR="00067B81" w:rsidRPr="006C47B4" w:rsidTr="000C62FB">
        <w:tc>
          <w:tcPr>
            <w:tcW w:w="9628" w:type="dxa"/>
            <w:gridSpan w:val="3"/>
          </w:tcPr>
          <w:p w:rsidR="00067B81" w:rsidRPr="006C47B4" w:rsidRDefault="00067B81" w:rsidP="000C62FB">
            <w:pPr>
              <w:pStyle w:val="Tabellentextfettkleinlinksbndig"/>
              <w:rPr>
                <w:rFonts w:cs="Arial"/>
              </w:rPr>
            </w:pPr>
            <w:r w:rsidRPr="006C47B4">
              <w:rPr>
                <w:rFonts w:cs="Arial"/>
              </w:rPr>
              <w:t>reproduktionstoxische (fortpflanzungsgefährdende) Stoffe</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Repr. 1A, 1B</w:t>
            </w:r>
          </w:p>
        </w:tc>
        <w:tc>
          <w:tcPr>
            <w:tcW w:w="1134" w:type="dxa"/>
          </w:tcPr>
          <w:p w:rsidR="00067B81" w:rsidRPr="006C47B4" w:rsidRDefault="00067B81" w:rsidP="000C62FB">
            <w:pPr>
              <w:pStyle w:val="Tabellentextstandardkleinlinksbndig"/>
              <w:rPr>
                <w:rFonts w:cs="Arial"/>
              </w:rPr>
            </w:pPr>
            <w:r w:rsidRPr="006C47B4">
              <w:rPr>
                <w:rFonts w:cs="Arial"/>
              </w:rPr>
              <w:t>H360D</w:t>
            </w:r>
          </w:p>
        </w:tc>
        <w:tc>
          <w:tcPr>
            <w:tcW w:w="7081" w:type="dxa"/>
          </w:tcPr>
          <w:p w:rsidR="00067B81" w:rsidRPr="006C47B4" w:rsidRDefault="00067B81" w:rsidP="000C62FB">
            <w:pPr>
              <w:pStyle w:val="Tabellentextstandardkleinlinksbndig"/>
              <w:rPr>
                <w:rFonts w:cs="Arial"/>
              </w:rPr>
            </w:pPr>
            <w:r w:rsidRPr="006C47B4">
              <w:rPr>
                <w:rFonts w:cs="Arial"/>
              </w:rPr>
              <w:t>Kann das Kind im Mutterleib schädigen</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Repr. 1A, 1B</w:t>
            </w:r>
          </w:p>
        </w:tc>
        <w:tc>
          <w:tcPr>
            <w:tcW w:w="1134" w:type="dxa"/>
          </w:tcPr>
          <w:p w:rsidR="00067B81" w:rsidRPr="006C47B4" w:rsidRDefault="00067B81" w:rsidP="000C62FB">
            <w:pPr>
              <w:pStyle w:val="Tabellentextstandardkleinlinksbndig"/>
              <w:rPr>
                <w:rFonts w:cs="Arial"/>
              </w:rPr>
            </w:pPr>
            <w:r w:rsidRPr="006C47B4">
              <w:rPr>
                <w:rFonts w:cs="Arial"/>
              </w:rPr>
              <w:t>H360F</w:t>
            </w:r>
          </w:p>
        </w:tc>
        <w:tc>
          <w:tcPr>
            <w:tcW w:w="7081" w:type="dxa"/>
          </w:tcPr>
          <w:p w:rsidR="00067B81" w:rsidRPr="006C47B4" w:rsidRDefault="00067B81" w:rsidP="000C62FB">
            <w:pPr>
              <w:pStyle w:val="Tabellentextstandardkleinlinksbndig"/>
              <w:rPr>
                <w:rFonts w:cs="Arial"/>
              </w:rPr>
            </w:pPr>
            <w:r w:rsidRPr="006C47B4">
              <w:rPr>
                <w:rFonts w:cs="Arial"/>
              </w:rPr>
              <w:t>Kann die Fruchtbarkeit beeinträchtigen</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Repr. 1A, 1B</w:t>
            </w:r>
          </w:p>
        </w:tc>
        <w:tc>
          <w:tcPr>
            <w:tcW w:w="1134" w:type="dxa"/>
          </w:tcPr>
          <w:p w:rsidR="00067B81" w:rsidRPr="006C47B4" w:rsidRDefault="00067B81" w:rsidP="000C62FB">
            <w:pPr>
              <w:pStyle w:val="Tabellentextstandardkleinlinksbndig"/>
              <w:rPr>
                <w:rFonts w:cs="Arial"/>
              </w:rPr>
            </w:pPr>
            <w:r w:rsidRPr="006C47B4">
              <w:rPr>
                <w:rFonts w:cs="Arial"/>
              </w:rPr>
              <w:t>H360FD</w:t>
            </w:r>
          </w:p>
        </w:tc>
        <w:tc>
          <w:tcPr>
            <w:tcW w:w="7081" w:type="dxa"/>
          </w:tcPr>
          <w:p w:rsidR="00067B81" w:rsidRPr="006C47B4" w:rsidRDefault="00067B81" w:rsidP="000C62FB">
            <w:pPr>
              <w:pStyle w:val="Tabellentextstandardkleinlinksbndig"/>
              <w:rPr>
                <w:rFonts w:cs="Arial"/>
              </w:rPr>
            </w:pPr>
            <w:r w:rsidRPr="006C47B4">
              <w:rPr>
                <w:rFonts w:cs="Arial"/>
              </w:rPr>
              <w:t xml:space="preserve">Kann die Fruchtbarkeit beeinträchtigen </w:t>
            </w:r>
          </w:p>
          <w:p w:rsidR="00067B81" w:rsidRPr="006C47B4" w:rsidRDefault="00067B81" w:rsidP="000C62FB">
            <w:pPr>
              <w:pStyle w:val="Tabellentextstandardkleinlinksbndig"/>
              <w:rPr>
                <w:rFonts w:cs="Arial"/>
              </w:rPr>
            </w:pPr>
            <w:r w:rsidRPr="006C47B4">
              <w:rPr>
                <w:rFonts w:cs="Arial"/>
              </w:rPr>
              <w:t>Kann das Kind im Mutterleib schädigen</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Repr. 1A, 1B</w:t>
            </w:r>
          </w:p>
        </w:tc>
        <w:tc>
          <w:tcPr>
            <w:tcW w:w="1134" w:type="dxa"/>
          </w:tcPr>
          <w:p w:rsidR="00067B81" w:rsidRPr="006C47B4" w:rsidRDefault="00067B81" w:rsidP="000C62FB">
            <w:pPr>
              <w:pStyle w:val="Tabellentextstandardkleinlinksbndig"/>
              <w:rPr>
                <w:rFonts w:cs="Arial"/>
              </w:rPr>
            </w:pPr>
            <w:r w:rsidRPr="006C47B4">
              <w:rPr>
                <w:rFonts w:cs="Arial"/>
              </w:rPr>
              <w:t>H360Df</w:t>
            </w:r>
          </w:p>
        </w:tc>
        <w:tc>
          <w:tcPr>
            <w:tcW w:w="7081" w:type="dxa"/>
          </w:tcPr>
          <w:p w:rsidR="00067B81" w:rsidRPr="006C47B4" w:rsidRDefault="00067B81" w:rsidP="000C62FB">
            <w:pPr>
              <w:pStyle w:val="Tabellentextstandardkleinlinksbndig"/>
              <w:rPr>
                <w:rFonts w:cs="Arial"/>
              </w:rPr>
            </w:pPr>
            <w:r w:rsidRPr="006C47B4">
              <w:rPr>
                <w:rFonts w:cs="Arial"/>
              </w:rPr>
              <w:t xml:space="preserve">Kann das Kind im Mutterleib schädigen </w:t>
            </w:r>
          </w:p>
          <w:p w:rsidR="00067B81" w:rsidRPr="006C47B4" w:rsidRDefault="00067B81" w:rsidP="000C62FB">
            <w:pPr>
              <w:pStyle w:val="Tabellentextstandardkleinlinksbndig"/>
              <w:rPr>
                <w:rFonts w:cs="Arial"/>
              </w:rPr>
            </w:pPr>
            <w:r w:rsidRPr="006C47B4">
              <w:rPr>
                <w:rFonts w:cs="Arial"/>
              </w:rPr>
              <w:t>Kann vermutlich die Fruchtbarkeit beeinträchtigen</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Repr. 1A, 1B</w:t>
            </w:r>
          </w:p>
        </w:tc>
        <w:tc>
          <w:tcPr>
            <w:tcW w:w="1134" w:type="dxa"/>
          </w:tcPr>
          <w:p w:rsidR="00067B81" w:rsidRPr="006C47B4" w:rsidRDefault="00067B81" w:rsidP="000C62FB">
            <w:pPr>
              <w:pStyle w:val="Tabellentextstandardkleinlinksbndig"/>
              <w:rPr>
                <w:rFonts w:cs="Arial"/>
              </w:rPr>
            </w:pPr>
            <w:r w:rsidRPr="006C47B4">
              <w:rPr>
                <w:rFonts w:cs="Arial"/>
              </w:rPr>
              <w:t>H360Fd</w:t>
            </w:r>
          </w:p>
        </w:tc>
        <w:tc>
          <w:tcPr>
            <w:tcW w:w="7081" w:type="dxa"/>
          </w:tcPr>
          <w:p w:rsidR="00067B81" w:rsidRPr="006C47B4" w:rsidRDefault="00067B81" w:rsidP="000C62FB">
            <w:pPr>
              <w:pStyle w:val="Tabellentextstandardkleinlinksbndig"/>
              <w:rPr>
                <w:rFonts w:cs="Arial"/>
              </w:rPr>
            </w:pPr>
            <w:r w:rsidRPr="006C47B4">
              <w:rPr>
                <w:rFonts w:cs="Arial"/>
              </w:rPr>
              <w:t xml:space="preserve">Kann die Fruchtbarkeit beeinträchtigen </w:t>
            </w:r>
          </w:p>
          <w:p w:rsidR="00067B81" w:rsidRPr="006C47B4" w:rsidRDefault="00067B81" w:rsidP="000C62FB">
            <w:pPr>
              <w:pStyle w:val="Tabellentextstandardkleinlinksbndig"/>
              <w:rPr>
                <w:rFonts w:cs="Arial"/>
              </w:rPr>
            </w:pPr>
            <w:r w:rsidRPr="006C47B4">
              <w:rPr>
                <w:rFonts w:cs="Arial"/>
              </w:rPr>
              <w:t>Kann vermutlich das Kind im Mutterleib schädigen</w:t>
            </w:r>
          </w:p>
        </w:tc>
      </w:tr>
      <w:tr w:rsidR="00067B81" w:rsidRPr="006C47B4" w:rsidTr="000C62FB">
        <w:tc>
          <w:tcPr>
            <w:tcW w:w="9628" w:type="dxa"/>
            <w:gridSpan w:val="3"/>
          </w:tcPr>
          <w:p w:rsidR="00067B81" w:rsidRPr="006C47B4" w:rsidRDefault="00067B81" w:rsidP="000C62FB">
            <w:pPr>
              <w:pStyle w:val="Tabellentextfettkleinlinksbndig"/>
              <w:rPr>
                <w:rFonts w:cs="Arial"/>
              </w:rPr>
            </w:pPr>
            <w:r w:rsidRPr="006C47B4">
              <w:rPr>
                <w:rFonts w:cs="Arial"/>
              </w:rPr>
              <w:t>akut toxische Stoffe</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Acute Tox. 1</w:t>
            </w:r>
          </w:p>
          <w:p w:rsidR="00067B81" w:rsidRPr="006C47B4" w:rsidRDefault="00067B81" w:rsidP="000C62FB">
            <w:pPr>
              <w:pStyle w:val="Tabellentextstandardkleinlinksbndig"/>
              <w:rPr>
                <w:rFonts w:cs="Arial"/>
              </w:rPr>
            </w:pPr>
            <w:r w:rsidRPr="006C47B4">
              <w:rPr>
                <w:rFonts w:cs="Arial"/>
              </w:rPr>
              <w:t>Acute Tox. 2</w:t>
            </w:r>
          </w:p>
        </w:tc>
        <w:tc>
          <w:tcPr>
            <w:tcW w:w="1134" w:type="dxa"/>
          </w:tcPr>
          <w:p w:rsidR="00067B81" w:rsidRPr="006C47B4" w:rsidRDefault="00067B81" w:rsidP="000C62FB">
            <w:pPr>
              <w:pStyle w:val="Tabellentextstandardkleinlinksbndig"/>
              <w:rPr>
                <w:rFonts w:cs="Arial"/>
              </w:rPr>
            </w:pPr>
            <w:r w:rsidRPr="006C47B4">
              <w:rPr>
                <w:rFonts w:cs="Arial"/>
              </w:rPr>
              <w:t>H300</w:t>
            </w:r>
          </w:p>
        </w:tc>
        <w:tc>
          <w:tcPr>
            <w:tcW w:w="7081" w:type="dxa"/>
          </w:tcPr>
          <w:p w:rsidR="00067B81" w:rsidRPr="006C47B4" w:rsidRDefault="00067B81" w:rsidP="000C62FB">
            <w:pPr>
              <w:pStyle w:val="Tabellentextstandardkleinlinksbndig"/>
              <w:rPr>
                <w:rFonts w:cs="Arial"/>
              </w:rPr>
            </w:pPr>
            <w:r w:rsidRPr="006C47B4">
              <w:rPr>
                <w:rFonts w:cs="Arial"/>
              </w:rPr>
              <w:t>Lebensgefahr bei Verschlucken</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Acute Tox. 1</w:t>
            </w:r>
          </w:p>
          <w:p w:rsidR="00067B81" w:rsidRPr="006C47B4" w:rsidRDefault="00067B81" w:rsidP="000C62FB">
            <w:pPr>
              <w:pStyle w:val="Tabellentextstandardkleinlinksbndig"/>
              <w:rPr>
                <w:rFonts w:cs="Arial"/>
              </w:rPr>
            </w:pPr>
            <w:r w:rsidRPr="006C47B4">
              <w:rPr>
                <w:rFonts w:cs="Arial"/>
              </w:rPr>
              <w:t>Acute Tox. 2</w:t>
            </w:r>
          </w:p>
        </w:tc>
        <w:tc>
          <w:tcPr>
            <w:tcW w:w="1134" w:type="dxa"/>
          </w:tcPr>
          <w:p w:rsidR="00067B81" w:rsidRPr="006C47B4" w:rsidRDefault="00067B81" w:rsidP="000C62FB">
            <w:pPr>
              <w:pStyle w:val="Tabellentextstandardkleinlinksbndig"/>
              <w:rPr>
                <w:rFonts w:cs="Arial"/>
              </w:rPr>
            </w:pPr>
            <w:r w:rsidRPr="006C47B4">
              <w:rPr>
                <w:rFonts w:cs="Arial"/>
              </w:rPr>
              <w:t>H310</w:t>
            </w:r>
          </w:p>
        </w:tc>
        <w:tc>
          <w:tcPr>
            <w:tcW w:w="7081" w:type="dxa"/>
          </w:tcPr>
          <w:p w:rsidR="00067B81" w:rsidRPr="006C47B4" w:rsidRDefault="00067B81" w:rsidP="000C62FB">
            <w:pPr>
              <w:pStyle w:val="Tabellentextstandardkleinlinksbndig"/>
              <w:rPr>
                <w:rFonts w:cs="Arial"/>
              </w:rPr>
            </w:pPr>
            <w:r w:rsidRPr="006C47B4">
              <w:rPr>
                <w:rFonts w:cs="Arial"/>
              </w:rPr>
              <w:t>Lebensgefahr bei Hautkontakt</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Acute Tox. 1</w:t>
            </w:r>
          </w:p>
          <w:p w:rsidR="00067B81" w:rsidRPr="006C47B4" w:rsidRDefault="00067B81" w:rsidP="000C62FB">
            <w:pPr>
              <w:pStyle w:val="Tabellentextstandardkleinlinksbndig"/>
              <w:rPr>
                <w:rFonts w:cs="Arial"/>
              </w:rPr>
            </w:pPr>
            <w:r w:rsidRPr="006C47B4">
              <w:rPr>
                <w:rFonts w:cs="Arial"/>
              </w:rPr>
              <w:t>Acute Tox. 2</w:t>
            </w:r>
          </w:p>
        </w:tc>
        <w:tc>
          <w:tcPr>
            <w:tcW w:w="1134" w:type="dxa"/>
          </w:tcPr>
          <w:p w:rsidR="00067B81" w:rsidRPr="006C47B4" w:rsidRDefault="00067B81" w:rsidP="000C62FB">
            <w:pPr>
              <w:pStyle w:val="Tabellentextstandardkleinlinksbndig"/>
              <w:rPr>
                <w:rFonts w:cs="Arial"/>
              </w:rPr>
            </w:pPr>
            <w:r w:rsidRPr="006C47B4">
              <w:rPr>
                <w:rFonts w:cs="Arial"/>
              </w:rPr>
              <w:t>H330</w:t>
            </w:r>
          </w:p>
          <w:p w:rsidR="00067B81" w:rsidRPr="006C47B4" w:rsidRDefault="00067B81" w:rsidP="000C62FB">
            <w:pPr>
              <w:pStyle w:val="Tabellentextstandardkleinlinksbndig"/>
              <w:rPr>
                <w:rFonts w:cs="Arial"/>
              </w:rPr>
            </w:pPr>
          </w:p>
        </w:tc>
        <w:tc>
          <w:tcPr>
            <w:tcW w:w="7081" w:type="dxa"/>
          </w:tcPr>
          <w:p w:rsidR="00067B81" w:rsidRPr="006C47B4" w:rsidRDefault="00067B81" w:rsidP="000C62FB">
            <w:pPr>
              <w:pStyle w:val="Tabellentextstandardkleinlinksbndig"/>
              <w:rPr>
                <w:rFonts w:cs="Arial"/>
              </w:rPr>
            </w:pPr>
            <w:r w:rsidRPr="006C47B4">
              <w:rPr>
                <w:rFonts w:cs="Arial"/>
              </w:rPr>
              <w:t>Lebensgefahr bei Einatmen</w:t>
            </w:r>
          </w:p>
          <w:p w:rsidR="00067B81" w:rsidRPr="006C47B4" w:rsidRDefault="00067B81" w:rsidP="000C62FB">
            <w:pPr>
              <w:pStyle w:val="Tabellentextstandardkleinlinksbndig"/>
              <w:rPr>
                <w:rFonts w:cs="Arial"/>
              </w:rPr>
            </w:pPr>
          </w:p>
        </w:tc>
      </w:tr>
      <w:tr w:rsidR="00067B81" w:rsidRPr="006C47B4" w:rsidTr="000C62FB">
        <w:tc>
          <w:tcPr>
            <w:tcW w:w="9628" w:type="dxa"/>
            <w:gridSpan w:val="3"/>
          </w:tcPr>
          <w:p w:rsidR="00067B81" w:rsidRPr="006C47B4" w:rsidRDefault="00067B81" w:rsidP="000C62FB">
            <w:pPr>
              <w:pStyle w:val="Tabellentextfettkleinlinksbndig"/>
              <w:rPr>
                <w:rFonts w:cs="Arial"/>
              </w:rPr>
            </w:pPr>
            <w:r w:rsidRPr="006C47B4">
              <w:rPr>
                <w:rFonts w:cs="Arial"/>
              </w:rPr>
              <w:t>Stoffe mit spezifischer Zielorgan-Toxizität</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STOT SE. 1</w:t>
            </w:r>
          </w:p>
        </w:tc>
        <w:tc>
          <w:tcPr>
            <w:tcW w:w="1134" w:type="dxa"/>
          </w:tcPr>
          <w:p w:rsidR="00067B81" w:rsidRPr="006C47B4" w:rsidRDefault="00067B81" w:rsidP="000C62FB">
            <w:pPr>
              <w:pStyle w:val="Tabellentextstandardkleinlinksbndig"/>
              <w:rPr>
                <w:rFonts w:cs="Arial"/>
              </w:rPr>
            </w:pPr>
            <w:r w:rsidRPr="006C47B4">
              <w:rPr>
                <w:rFonts w:cs="Arial"/>
              </w:rPr>
              <w:t>H370</w:t>
            </w:r>
          </w:p>
        </w:tc>
        <w:tc>
          <w:tcPr>
            <w:tcW w:w="7081" w:type="dxa"/>
          </w:tcPr>
          <w:p w:rsidR="00067B81" w:rsidRPr="006C47B4" w:rsidRDefault="00067B81" w:rsidP="000C62FB">
            <w:pPr>
              <w:pStyle w:val="Tabellentextstandardkleinlinksbndig"/>
              <w:rPr>
                <w:rFonts w:cs="Arial"/>
              </w:rPr>
            </w:pPr>
            <w:r w:rsidRPr="006C47B4">
              <w:rPr>
                <w:rFonts w:cs="Arial"/>
              </w:rPr>
              <w:t>Schädigt die Organe</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STOT RE. 1</w:t>
            </w:r>
          </w:p>
        </w:tc>
        <w:tc>
          <w:tcPr>
            <w:tcW w:w="1134" w:type="dxa"/>
          </w:tcPr>
          <w:p w:rsidR="00067B81" w:rsidRPr="006C47B4" w:rsidRDefault="00067B81" w:rsidP="000C62FB">
            <w:pPr>
              <w:pStyle w:val="Tabellentextstandardkleinlinksbndig"/>
              <w:rPr>
                <w:rFonts w:cs="Arial"/>
              </w:rPr>
            </w:pPr>
            <w:r w:rsidRPr="006C47B4">
              <w:rPr>
                <w:rFonts w:cs="Arial"/>
              </w:rPr>
              <w:t>H372</w:t>
            </w:r>
          </w:p>
        </w:tc>
        <w:tc>
          <w:tcPr>
            <w:tcW w:w="7081" w:type="dxa"/>
          </w:tcPr>
          <w:p w:rsidR="00067B81" w:rsidRPr="006C47B4" w:rsidRDefault="00067B81" w:rsidP="000C62FB">
            <w:pPr>
              <w:pStyle w:val="Tabellentextstandardkleinlinksbndig"/>
              <w:rPr>
                <w:rFonts w:cs="Arial"/>
              </w:rPr>
            </w:pPr>
            <w:r w:rsidRPr="006C47B4">
              <w:rPr>
                <w:rFonts w:cs="Arial"/>
              </w:rPr>
              <w:t>Schädigt die Organe bei längerer oder wiederholter Exposition</w:t>
            </w:r>
          </w:p>
        </w:tc>
      </w:tr>
      <w:tr w:rsidR="00067B81" w:rsidRPr="006C47B4" w:rsidTr="000C62FB">
        <w:tc>
          <w:tcPr>
            <w:tcW w:w="9628" w:type="dxa"/>
            <w:gridSpan w:val="3"/>
          </w:tcPr>
          <w:p w:rsidR="00067B81" w:rsidRPr="006C47B4" w:rsidRDefault="00067B81" w:rsidP="000C62FB">
            <w:pPr>
              <w:pStyle w:val="Tabellentextfettkleinlinksbndig"/>
              <w:rPr>
                <w:rFonts w:cs="Arial"/>
              </w:rPr>
            </w:pPr>
            <w:r w:rsidRPr="006C47B4">
              <w:rPr>
                <w:rFonts w:cs="Arial"/>
              </w:rPr>
              <w:t>umweltgefährdende Stoffe</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Aquatic Chronic 1</w:t>
            </w:r>
          </w:p>
        </w:tc>
        <w:tc>
          <w:tcPr>
            <w:tcW w:w="1134" w:type="dxa"/>
          </w:tcPr>
          <w:p w:rsidR="00067B81" w:rsidRPr="006C47B4" w:rsidRDefault="00067B81" w:rsidP="000C62FB">
            <w:pPr>
              <w:pStyle w:val="Tabellentextstandardkleinlinksbndig"/>
              <w:rPr>
                <w:rFonts w:cs="Arial"/>
              </w:rPr>
            </w:pPr>
            <w:r w:rsidRPr="006C47B4">
              <w:rPr>
                <w:rFonts w:cs="Arial"/>
              </w:rPr>
              <w:t>H410</w:t>
            </w:r>
          </w:p>
        </w:tc>
        <w:tc>
          <w:tcPr>
            <w:tcW w:w="7081" w:type="dxa"/>
          </w:tcPr>
          <w:p w:rsidR="00067B81" w:rsidRPr="006C47B4" w:rsidRDefault="00067B81" w:rsidP="000C62FB">
            <w:pPr>
              <w:pStyle w:val="Tabellentextstandardkleinlinksbndig"/>
              <w:rPr>
                <w:rFonts w:cs="Arial"/>
              </w:rPr>
            </w:pPr>
            <w:r w:rsidRPr="006C47B4">
              <w:rPr>
                <w:rFonts w:cs="Arial"/>
              </w:rPr>
              <w:t>Sehr giftig für Wasserorganismen mit langfristiger Wirkung</w:t>
            </w:r>
          </w:p>
        </w:tc>
      </w:tr>
      <w:tr w:rsidR="00067B81" w:rsidRPr="006C47B4" w:rsidTr="000C62FB">
        <w:tc>
          <w:tcPr>
            <w:tcW w:w="1413" w:type="dxa"/>
          </w:tcPr>
          <w:p w:rsidR="00067B81" w:rsidRPr="006C47B4" w:rsidRDefault="00067B81" w:rsidP="000C62FB">
            <w:pPr>
              <w:pStyle w:val="Tabellentextstandardkleinlinksbndig"/>
              <w:rPr>
                <w:rFonts w:cs="Arial"/>
              </w:rPr>
            </w:pPr>
            <w:r w:rsidRPr="006C47B4">
              <w:rPr>
                <w:rFonts w:cs="Arial"/>
              </w:rPr>
              <w:t>Ozone 1</w:t>
            </w:r>
          </w:p>
        </w:tc>
        <w:tc>
          <w:tcPr>
            <w:tcW w:w="1134" w:type="dxa"/>
          </w:tcPr>
          <w:p w:rsidR="00067B81" w:rsidRPr="006C47B4" w:rsidRDefault="00067B81" w:rsidP="000C62FB">
            <w:pPr>
              <w:pStyle w:val="Tabellentextstandardkleinlinksbndig"/>
              <w:rPr>
                <w:rFonts w:cs="Arial"/>
              </w:rPr>
            </w:pPr>
            <w:r w:rsidRPr="006C47B4">
              <w:rPr>
                <w:rFonts w:cs="Arial"/>
              </w:rPr>
              <w:t>H420</w:t>
            </w:r>
          </w:p>
        </w:tc>
        <w:tc>
          <w:tcPr>
            <w:tcW w:w="7081" w:type="dxa"/>
          </w:tcPr>
          <w:p w:rsidR="00067B81" w:rsidRPr="006C47B4" w:rsidRDefault="00067B81" w:rsidP="000C62FB">
            <w:pPr>
              <w:pStyle w:val="Tabellentextstandardkleinlinksbndig"/>
              <w:rPr>
                <w:rFonts w:cs="Arial"/>
              </w:rPr>
            </w:pPr>
            <w:r w:rsidRPr="006C47B4">
              <w:rPr>
                <w:rFonts w:cs="Arial"/>
              </w:rPr>
              <w:t>Schädigt die öffentliche Gesundheit und die Umwelt durch Ozonabbau in der äußeren Atmosphäre.</w:t>
            </w:r>
          </w:p>
        </w:tc>
      </w:tr>
    </w:tbl>
    <w:p w:rsidR="00067B81" w:rsidRPr="006C47B4" w:rsidRDefault="00067B81" w:rsidP="00067B81">
      <w:pPr>
        <w:rPr>
          <w:rFonts w:ascii="Verdana" w:hAnsi="Verdana" w:cs="Arial"/>
          <w:sz w:val="18"/>
          <w:szCs w:val="18"/>
        </w:rPr>
      </w:pPr>
    </w:p>
    <w:p w:rsidR="00067B81" w:rsidRPr="006C47B4" w:rsidRDefault="00067B81" w:rsidP="00067B81">
      <w:pPr>
        <w:rPr>
          <w:rFonts w:ascii="Verdana" w:hAnsi="Verdana" w:cs="Arial"/>
          <w:sz w:val="18"/>
          <w:szCs w:val="18"/>
        </w:rPr>
      </w:pPr>
    </w:p>
    <w:p w:rsidR="00313529" w:rsidRPr="006C47B4" w:rsidRDefault="00313529" w:rsidP="00067B81">
      <w:pPr>
        <w:tabs>
          <w:tab w:val="left" w:pos="709"/>
          <w:tab w:val="left" w:pos="851"/>
        </w:tabs>
        <w:spacing w:line="360" w:lineRule="auto"/>
        <w:ind w:left="5529" w:hanging="5529"/>
        <w:rPr>
          <w:rFonts w:ascii="Verdana" w:hAnsi="Verdana" w:cs="Arial"/>
          <w:sz w:val="18"/>
          <w:szCs w:val="18"/>
        </w:rPr>
      </w:pPr>
    </w:p>
    <w:sectPr w:rsidR="00313529" w:rsidRPr="006C47B4" w:rsidSect="00A7342F">
      <w:headerReference w:type="default" r:id="rId9"/>
      <w:footerReference w:type="default" r:id="rId10"/>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04B8" w:rsidRDefault="006304B8">
      <w:r>
        <w:separator/>
      </w:r>
    </w:p>
  </w:endnote>
  <w:endnote w:type="continuationSeparator" w:id="0">
    <w:p w:rsidR="006304B8" w:rsidRDefault="00630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04B8" w:rsidRPr="0064765E" w:rsidRDefault="006304B8">
    <w:pPr>
      <w:pStyle w:val="Fuzeile"/>
      <w:rPr>
        <w:rFonts w:ascii="Verdana" w:hAnsi="Verdana" w:cs="Arial"/>
      </w:rPr>
    </w:pPr>
    <w:r w:rsidRPr="0064765E">
      <w:rPr>
        <w:rFonts w:ascii="Verdana" w:hAnsi="Verdana" w:cs="Arial"/>
      </w:rPr>
      <w:t>Anlage 1 - 25.07.2022</w:t>
    </w:r>
    <w:r w:rsidRPr="0064765E">
      <w:rPr>
        <w:rFonts w:ascii="Verdana" w:hAnsi="Verdana" w:cs="Arial"/>
      </w:rPr>
      <w:tab/>
    </w:r>
    <w:r w:rsidRPr="0064765E">
      <w:rPr>
        <w:rStyle w:val="Seitenzahl"/>
        <w:rFonts w:ascii="Verdana" w:hAnsi="Verdana" w:cs="Arial"/>
      </w:rPr>
      <w:fldChar w:fldCharType="begin"/>
    </w:r>
    <w:r w:rsidRPr="0064765E">
      <w:rPr>
        <w:rStyle w:val="Seitenzahl"/>
        <w:rFonts w:ascii="Verdana" w:hAnsi="Verdana" w:cs="Arial"/>
      </w:rPr>
      <w:instrText xml:space="preserve"> PAGE </w:instrText>
    </w:r>
    <w:r w:rsidRPr="0064765E">
      <w:rPr>
        <w:rStyle w:val="Seitenzahl"/>
        <w:rFonts w:ascii="Verdana" w:hAnsi="Verdana" w:cs="Arial"/>
      </w:rPr>
      <w:fldChar w:fldCharType="separate"/>
    </w:r>
    <w:r w:rsidRPr="0064765E">
      <w:rPr>
        <w:rStyle w:val="Seitenzahl"/>
        <w:rFonts w:ascii="Verdana" w:hAnsi="Verdana" w:cs="Arial"/>
        <w:noProof/>
      </w:rPr>
      <w:t>1</w:t>
    </w:r>
    <w:r w:rsidRPr="0064765E">
      <w:rPr>
        <w:rStyle w:val="Seitenzahl"/>
        <w:rFonts w:ascii="Verdana" w:hAnsi="Verdana" w:cs="Arial"/>
      </w:rPr>
      <w:fldChar w:fldCharType="end"/>
    </w:r>
    <w:r w:rsidRPr="0064765E">
      <w:rPr>
        <w:rFonts w:ascii="Verdana" w:hAnsi="Verdana" w:cs="Arial"/>
      </w:rPr>
      <w:t>/</w:t>
    </w:r>
    <w:r w:rsidRPr="0064765E">
      <w:rPr>
        <w:rFonts w:ascii="Verdana" w:hAnsi="Verdana" w:cs="Arial"/>
      </w:rPr>
      <w:fldChar w:fldCharType="begin"/>
    </w:r>
    <w:r w:rsidRPr="0064765E">
      <w:rPr>
        <w:rFonts w:ascii="Verdana" w:hAnsi="Verdana" w:cs="Arial"/>
      </w:rPr>
      <w:instrText xml:space="preserve"> NUMPAGES  \# "0"  \* MERGEFORMAT </w:instrText>
    </w:r>
    <w:r w:rsidRPr="0064765E">
      <w:rPr>
        <w:rFonts w:ascii="Verdana" w:hAnsi="Verdana" w:cs="Arial"/>
      </w:rPr>
      <w:fldChar w:fldCharType="separate"/>
    </w:r>
    <w:r w:rsidRPr="0064765E">
      <w:rPr>
        <w:rFonts w:ascii="Verdana" w:hAnsi="Verdana" w:cs="Arial"/>
        <w:noProof/>
      </w:rPr>
      <w:t>7</w:t>
    </w:r>
    <w:r w:rsidRPr="0064765E">
      <w:rPr>
        <w:rFonts w:ascii="Verdana" w:hAnsi="Verdana" w:cs="Arial"/>
      </w:rPr>
      <w:fldChar w:fldCharType="end"/>
    </w:r>
    <w:r w:rsidRPr="0064765E">
      <w:rPr>
        <w:rFonts w:ascii="Verdana" w:hAnsi="Verdana" w:cs="Arial"/>
      </w:rPr>
      <w:tab/>
      <w:t>DE-UZ 224 Ausgabe Juli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04B8" w:rsidRDefault="006304B8">
      <w:r>
        <w:separator/>
      </w:r>
    </w:p>
  </w:footnote>
  <w:footnote w:type="continuationSeparator" w:id="0">
    <w:p w:rsidR="006304B8" w:rsidRDefault="006304B8">
      <w:r>
        <w:continuationSeparator/>
      </w:r>
    </w:p>
  </w:footnote>
  <w:footnote w:id="1">
    <w:p w:rsidR="006304B8" w:rsidRPr="000E4C39" w:rsidRDefault="006304B8" w:rsidP="00F46D2D">
      <w:pPr>
        <w:pStyle w:val="Funotentext"/>
        <w:rPr>
          <w:rFonts w:ascii="Verdana" w:hAnsi="Verdana" w:cs="Arial"/>
          <w:sz w:val="16"/>
          <w:szCs w:val="16"/>
        </w:rPr>
      </w:pPr>
      <w:r w:rsidRPr="000E4C39">
        <w:rPr>
          <w:rStyle w:val="Funotenzeichen"/>
          <w:rFonts w:ascii="Verdana" w:hAnsi="Verdana" w:cs="Arial"/>
          <w:sz w:val="16"/>
          <w:szCs w:val="16"/>
        </w:rPr>
        <w:footnoteRef/>
      </w:r>
      <w:r w:rsidRPr="000E4C39">
        <w:rPr>
          <w:rFonts w:ascii="Verdana" w:hAnsi="Verdana" w:cs="Arial"/>
          <w:sz w:val="16"/>
          <w:szCs w:val="16"/>
        </w:rPr>
        <w:t xml:space="preserve"> </w:t>
      </w:r>
      <w:r w:rsidRPr="000E4C39">
        <w:rPr>
          <w:rFonts w:ascii="Verdana" w:hAnsi="Verdana" w:cs="Arial"/>
          <w:sz w:val="16"/>
          <w:szCs w:val="16"/>
        </w:rPr>
        <w:tab/>
        <w:t>DIN 18531-1:2017-07 Abdichtung von Dächern sowie von Balkonen, Loggien und Laubengängen - Teil 1: Nicht genutzte und genutzte Dächer - Anforderungen, Planungs- und Ausführungsgrundsätze.</w:t>
      </w:r>
    </w:p>
  </w:footnote>
  <w:footnote w:id="2">
    <w:p w:rsidR="006304B8" w:rsidRPr="000E4C39" w:rsidRDefault="006304B8" w:rsidP="00F46D2D">
      <w:pPr>
        <w:pStyle w:val="Funotentext"/>
        <w:rPr>
          <w:rFonts w:ascii="Verdana" w:hAnsi="Verdana" w:cs="Arial"/>
          <w:sz w:val="16"/>
          <w:szCs w:val="16"/>
        </w:rPr>
      </w:pPr>
      <w:r w:rsidRPr="000E4C39">
        <w:rPr>
          <w:rStyle w:val="Funotenzeichen"/>
          <w:rFonts w:ascii="Verdana" w:hAnsi="Verdana" w:cs="Arial"/>
          <w:sz w:val="16"/>
          <w:szCs w:val="16"/>
        </w:rPr>
        <w:footnoteRef/>
      </w:r>
      <w:r w:rsidRPr="000E4C39">
        <w:rPr>
          <w:rFonts w:ascii="Verdana" w:hAnsi="Verdana" w:cs="Arial"/>
          <w:sz w:val="16"/>
          <w:szCs w:val="16"/>
        </w:rPr>
        <w:t xml:space="preserve"> </w:t>
      </w:r>
      <w:r w:rsidRPr="000E4C39">
        <w:rPr>
          <w:rFonts w:ascii="Verdana" w:hAnsi="Verdana" w:cs="Arial"/>
          <w:sz w:val="16"/>
          <w:szCs w:val="16"/>
        </w:rPr>
        <w:tab/>
        <w:t>DIN 18531-2:2017-07 Abdichtung von Dächern sowie von Balkonen, Loggien und Laubengängen - Teil 2: Nicht genutzte und genutzte Dächer – Stoffe</w:t>
      </w:r>
    </w:p>
  </w:footnote>
  <w:footnote w:id="3">
    <w:p w:rsidR="006304B8" w:rsidRPr="000E4C39" w:rsidRDefault="006304B8" w:rsidP="00F46D2D">
      <w:pPr>
        <w:pStyle w:val="Funotentext"/>
        <w:rPr>
          <w:rFonts w:ascii="Verdana" w:hAnsi="Verdana" w:cs="Arial"/>
          <w:sz w:val="16"/>
          <w:szCs w:val="16"/>
        </w:rPr>
      </w:pPr>
      <w:r w:rsidRPr="000E4C39">
        <w:rPr>
          <w:rStyle w:val="Funotenzeichen"/>
          <w:rFonts w:ascii="Verdana" w:hAnsi="Verdana" w:cs="Arial"/>
          <w:sz w:val="16"/>
          <w:szCs w:val="16"/>
        </w:rPr>
        <w:footnoteRef/>
      </w:r>
      <w:r w:rsidRPr="000E4C39">
        <w:rPr>
          <w:rFonts w:ascii="Verdana" w:hAnsi="Verdana" w:cs="Arial"/>
          <w:sz w:val="16"/>
          <w:szCs w:val="16"/>
        </w:rPr>
        <w:t xml:space="preserve"> </w:t>
      </w:r>
      <w:r w:rsidRPr="000E4C39">
        <w:rPr>
          <w:rFonts w:ascii="Verdana" w:hAnsi="Verdana" w:cs="Arial"/>
          <w:sz w:val="16"/>
          <w:szCs w:val="16"/>
        </w:rPr>
        <w:tab/>
        <w:t xml:space="preserve">Konstitutionelle Bestandteile sind Stoffe, die dem Produkt als solche oder als Bestandteil von Gemischen zugegeben werden, um bestimmte Produkteigenschaften zu erreichen oder zu beeinflussen sowie Stoffe, die als chemische Spaltprodukte zur Erzielung der Produkteigenschaften erforderlich sind. Auf ein Minimum reduzierte Restmonomere fallen beispielsweise nicht darunter. </w:t>
      </w:r>
    </w:p>
  </w:footnote>
  <w:footnote w:id="4">
    <w:p w:rsidR="006304B8" w:rsidRPr="0064765E" w:rsidRDefault="006304B8" w:rsidP="002268F2">
      <w:pPr>
        <w:pStyle w:val="Funotentext"/>
        <w:rPr>
          <w:rFonts w:ascii="Verdana" w:hAnsi="Verdana" w:cs="Arial"/>
          <w:sz w:val="16"/>
          <w:szCs w:val="16"/>
        </w:rPr>
      </w:pPr>
      <w:r w:rsidRPr="0064765E">
        <w:rPr>
          <w:rStyle w:val="Funotenzeichen"/>
          <w:rFonts w:ascii="Verdana" w:hAnsi="Verdana" w:cs="Arial"/>
          <w:sz w:val="16"/>
          <w:szCs w:val="16"/>
        </w:rPr>
        <w:footnoteRef/>
      </w:r>
      <w:r w:rsidRPr="0064765E">
        <w:rPr>
          <w:rFonts w:ascii="Verdana" w:hAnsi="Verdana" w:cs="Arial"/>
          <w:sz w:val="16"/>
          <w:szCs w:val="16"/>
        </w:rPr>
        <w:t xml:space="preserve"> </w:t>
      </w:r>
      <w:r w:rsidRPr="0064765E">
        <w:rPr>
          <w:rFonts w:ascii="Verdana" w:hAnsi="Verdana" w:cs="Arial"/>
          <w:sz w:val="16"/>
          <w:szCs w:val="16"/>
        </w:rPr>
        <w:tab/>
        <w:t>DIN EN ISO 22969:2021-02 Beschichtungsstoffe - Bestimmung des solaren Reflexionsgrades</w:t>
      </w:r>
    </w:p>
  </w:footnote>
  <w:footnote w:id="5">
    <w:p w:rsidR="006304B8" w:rsidRPr="0064765E" w:rsidRDefault="006304B8" w:rsidP="002268F2">
      <w:pPr>
        <w:pStyle w:val="Funotentext"/>
        <w:rPr>
          <w:rFonts w:ascii="Verdana" w:hAnsi="Verdana" w:cs="Arial"/>
          <w:sz w:val="16"/>
          <w:szCs w:val="16"/>
          <w:lang w:val="en-US"/>
        </w:rPr>
      </w:pPr>
      <w:r w:rsidRPr="0064765E">
        <w:rPr>
          <w:rStyle w:val="Funotenzeichen"/>
          <w:rFonts w:ascii="Verdana" w:hAnsi="Verdana" w:cs="Arial"/>
          <w:sz w:val="16"/>
          <w:szCs w:val="16"/>
        </w:rPr>
        <w:footnoteRef/>
      </w:r>
      <w:r w:rsidRPr="0064765E">
        <w:rPr>
          <w:rFonts w:ascii="Verdana" w:hAnsi="Verdana" w:cs="Arial"/>
          <w:sz w:val="16"/>
          <w:szCs w:val="16"/>
          <w:lang w:val="en-US"/>
        </w:rPr>
        <w:t xml:space="preserve"> </w:t>
      </w:r>
      <w:r w:rsidRPr="0064765E">
        <w:rPr>
          <w:rFonts w:ascii="Verdana" w:hAnsi="Verdana" w:cs="Arial"/>
          <w:sz w:val="16"/>
          <w:szCs w:val="16"/>
          <w:lang w:val="en-GB"/>
        </w:rPr>
        <w:tab/>
      </w:r>
      <w:r w:rsidRPr="0064765E">
        <w:rPr>
          <w:rFonts w:ascii="Verdana" w:hAnsi="Verdana" w:cs="Arial"/>
          <w:sz w:val="16"/>
          <w:szCs w:val="16"/>
          <w:lang w:val="en-US"/>
        </w:rPr>
        <w:t xml:space="preserve">Standard Test Method for Solar Absorptance, Reflectance, and Transmittance of Materials Using Integrating Spheres, </w:t>
      </w:r>
      <w:hyperlink r:id="rId1" w:history="1">
        <w:r w:rsidRPr="0064765E">
          <w:rPr>
            <w:rStyle w:val="Hyperlink"/>
            <w:rFonts w:ascii="Verdana" w:hAnsi="Verdana" w:cs="Arial"/>
            <w:sz w:val="16"/>
            <w:szCs w:val="16"/>
            <w:lang w:val="en-US"/>
          </w:rPr>
          <w:t>https://www.astm.org/standards/e903</w:t>
        </w:r>
      </w:hyperlink>
      <w:r w:rsidRPr="0064765E">
        <w:rPr>
          <w:rFonts w:ascii="Verdana" w:hAnsi="Verdana" w:cs="Arial"/>
          <w:sz w:val="16"/>
          <w:szCs w:val="16"/>
          <w:lang w:val="en-US"/>
        </w:rPr>
        <w:t xml:space="preserve"> </w:t>
      </w:r>
    </w:p>
  </w:footnote>
  <w:footnote w:id="6">
    <w:p w:rsidR="006304B8" w:rsidRPr="00A12F12" w:rsidRDefault="006304B8" w:rsidP="002268F2">
      <w:pPr>
        <w:pStyle w:val="Funotentext"/>
        <w:rPr>
          <w:rFonts w:ascii="Arial" w:hAnsi="Arial" w:cs="Arial"/>
          <w:lang w:val="en-US"/>
        </w:rPr>
      </w:pPr>
      <w:r w:rsidRPr="0064765E">
        <w:rPr>
          <w:rStyle w:val="Funotenzeichen"/>
          <w:rFonts w:ascii="Verdana" w:hAnsi="Verdana" w:cs="Arial"/>
          <w:sz w:val="16"/>
          <w:szCs w:val="16"/>
        </w:rPr>
        <w:footnoteRef/>
      </w:r>
      <w:r w:rsidRPr="0064765E">
        <w:rPr>
          <w:rFonts w:ascii="Verdana" w:hAnsi="Verdana" w:cs="Arial"/>
          <w:sz w:val="16"/>
          <w:szCs w:val="16"/>
          <w:lang w:val="en-US"/>
        </w:rPr>
        <w:t xml:space="preserve"> </w:t>
      </w:r>
      <w:r w:rsidRPr="0064765E">
        <w:rPr>
          <w:rFonts w:ascii="Verdana" w:hAnsi="Verdana" w:cs="Arial"/>
          <w:sz w:val="16"/>
          <w:szCs w:val="16"/>
          <w:lang w:val="en-GB"/>
        </w:rPr>
        <w:tab/>
      </w:r>
      <w:r w:rsidRPr="0064765E">
        <w:rPr>
          <w:rFonts w:ascii="Verdana" w:hAnsi="Verdana" w:cs="Arial"/>
          <w:sz w:val="16"/>
          <w:szCs w:val="16"/>
          <w:lang w:val="en-US"/>
        </w:rPr>
        <w:t xml:space="preserve">Standard Test Method for Measuring Solar Reflectance of Horizontal and Low-Sloped Surfaces in the Field, </w:t>
      </w:r>
      <w:hyperlink r:id="rId2" w:history="1">
        <w:r w:rsidRPr="0064765E">
          <w:rPr>
            <w:rStyle w:val="Hyperlink"/>
            <w:rFonts w:ascii="Verdana" w:hAnsi="Verdana" w:cs="Arial"/>
            <w:sz w:val="16"/>
            <w:szCs w:val="16"/>
            <w:lang w:val="en-US"/>
          </w:rPr>
          <w:t>https://www.astm.org/e1918-21.html</w:t>
        </w:r>
      </w:hyperlink>
      <w:r w:rsidRPr="00A12F12">
        <w:rPr>
          <w:rFonts w:ascii="Arial" w:hAnsi="Arial" w:cs="Arial"/>
          <w:lang w:val="en-US"/>
        </w:rPr>
        <w:t xml:space="preserve"> </w:t>
      </w:r>
    </w:p>
  </w:footnote>
  <w:footnote w:id="7">
    <w:p w:rsidR="006304B8" w:rsidRPr="0064765E" w:rsidRDefault="006304B8" w:rsidP="00DB51C6">
      <w:pPr>
        <w:pStyle w:val="Funotentext"/>
        <w:rPr>
          <w:rFonts w:ascii="Verdana" w:hAnsi="Verdana" w:cs="Arial"/>
          <w:sz w:val="16"/>
          <w:szCs w:val="16"/>
        </w:rPr>
      </w:pPr>
      <w:r w:rsidRPr="0064765E">
        <w:rPr>
          <w:rStyle w:val="Funotenzeichen"/>
          <w:rFonts w:ascii="Verdana" w:hAnsi="Verdana"/>
          <w:sz w:val="16"/>
          <w:szCs w:val="16"/>
        </w:rPr>
        <w:footnoteRef/>
      </w:r>
      <w:r w:rsidRPr="0064765E">
        <w:rPr>
          <w:rFonts w:ascii="Verdana" w:hAnsi="Verdana"/>
          <w:sz w:val="16"/>
          <w:szCs w:val="16"/>
        </w:rPr>
        <w:t xml:space="preserve"> </w:t>
      </w:r>
      <w:r w:rsidRPr="0064765E">
        <w:rPr>
          <w:rFonts w:ascii="Verdana" w:hAnsi="Verdana"/>
          <w:sz w:val="16"/>
          <w:szCs w:val="16"/>
        </w:rPr>
        <w:tab/>
      </w:r>
      <w:r w:rsidRPr="0064765E">
        <w:rPr>
          <w:rFonts w:ascii="Verdana" w:hAnsi="Verdana" w:cs="Arial"/>
          <w:sz w:val="16"/>
          <w:szCs w:val="16"/>
        </w:rPr>
        <w:t xml:space="preserve">Hiervon ausgenommen sind Transportverpackungen wie z.B. Schrumpfhauben für Paletten. </w:t>
      </w:r>
    </w:p>
  </w:footnote>
  <w:footnote w:id="8">
    <w:p w:rsidR="006304B8" w:rsidRPr="0032453A" w:rsidRDefault="006304B8" w:rsidP="00DB51C6">
      <w:pPr>
        <w:pStyle w:val="Funotentext"/>
      </w:pPr>
      <w:r w:rsidRPr="0064765E">
        <w:rPr>
          <w:rStyle w:val="Funotenzeichen"/>
          <w:rFonts w:ascii="Verdana" w:hAnsi="Verdana" w:cs="Arial"/>
          <w:sz w:val="16"/>
          <w:szCs w:val="16"/>
        </w:rPr>
        <w:footnoteRef/>
      </w:r>
      <w:r w:rsidRPr="0064765E">
        <w:rPr>
          <w:rFonts w:ascii="Verdana" w:hAnsi="Verdana" w:cs="Arial"/>
          <w:sz w:val="16"/>
          <w:szCs w:val="16"/>
        </w:rPr>
        <w:t xml:space="preserve"> </w:t>
      </w:r>
      <w:r w:rsidRPr="0064765E">
        <w:rPr>
          <w:rFonts w:ascii="Verdana" w:hAnsi="Verdana" w:cs="Arial"/>
          <w:sz w:val="16"/>
          <w:szCs w:val="16"/>
        </w:rPr>
        <w:tab/>
      </w:r>
      <w:hyperlink r:id="rId3" w:history="1">
        <w:r w:rsidRPr="0064765E">
          <w:rPr>
            <w:rStyle w:val="Hyperlink"/>
            <w:rFonts w:ascii="Verdana" w:hAnsi="Verdana" w:cs="Arial"/>
            <w:sz w:val="16"/>
            <w:szCs w:val="16"/>
          </w:rPr>
          <w:t>https://www.verpackungsregister.org/fileadmin/files/Mindeststandard/Mindeststandard_VerpackG_2020.pdf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04B8" w:rsidRDefault="006304B8" w:rsidP="000206D6">
    <w:pPr>
      <w:pStyle w:val="Kopfzeile"/>
      <w:tabs>
        <w:tab w:val="left" w:pos="600"/>
      </w:tabs>
    </w:pPr>
    <w:r>
      <w:rPr>
        <w:noProof/>
      </w:rPr>
      <w:drawing>
        <wp:inline distT="0" distB="0" distL="0" distR="0">
          <wp:extent cx="889000" cy="615950"/>
          <wp:effectExtent l="0" t="0" r="0" b="0"/>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5836762A"/>
    <w:lvl w:ilvl="0">
      <w:start w:val="1"/>
      <w:numFmt w:val="decimal"/>
      <w:lvlText w:val="%1."/>
      <w:lvlJc w:val="left"/>
      <w:pPr>
        <w:tabs>
          <w:tab w:val="num" w:pos="1209"/>
        </w:tabs>
        <w:ind w:left="1209" w:hanging="360"/>
      </w:pPr>
    </w:lvl>
  </w:abstractNum>
  <w:abstractNum w:abstractNumId="1" w15:restartNumberingAfterBreak="0">
    <w:nsid w:val="FFFFFFFE"/>
    <w:multiLevelType w:val="singleLevel"/>
    <w:tmpl w:val="83A6F238"/>
    <w:lvl w:ilvl="0">
      <w:numFmt w:val="bullet"/>
      <w:lvlText w:val="*"/>
      <w:lvlJc w:val="left"/>
    </w:lvl>
  </w:abstractNum>
  <w:abstractNum w:abstractNumId="2" w15:restartNumberingAfterBreak="0">
    <w:nsid w:val="04DA4C8F"/>
    <w:multiLevelType w:val="hybridMultilevel"/>
    <w:tmpl w:val="B6989E08"/>
    <w:lvl w:ilvl="0" w:tplc="5836762A">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5274F25"/>
    <w:multiLevelType w:val="singleLevel"/>
    <w:tmpl w:val="C89A31FE"/>
    <w:lvl w:ilvl="0">
      <w:start w:val="1"/>
      <w:numFmt w:val="decimal"/>
      <w:lvlText w:val="%1."/>
      <w:legacy w:legacy="1" w:legacySpace="0" w:legacyIndent="283"/>
      <w:lvlJc w:val="left"/>
      <w:pPr>
        <w:ind w:left="1134" w:hanging="283"/>
      </w:pPr>
    </w:lvl>
  </w:abstractNum>
  <w:abstractNum w:abstractNumId="4" w15:restartNumberingAfterBreak="0">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1656DA"/>
    <w:multiLevelType w:val="hybridMultilevel"/>
    <w:tmpl w:val="F7DC64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BB3600"/>
    <w:multiLevelType w:val="hybridMultilevel"/>
    <w:tmpl w:val="CAD04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2D6DEB"/>
    <w:multiLevelType w:val="hybridMultilevel"/>
    <w:tmpl w:val="5CB29106"/>
    <w:lvl w:ilvl="0" w:tplc="5836762A">
      <w:start w:val="1"/>
      <w:numFmt w:val="decimal"/>
      <w:lvlText w:val="%1."/>
      <w:lvlJc w:val="left"/>
      <w:pPr>
        <w:tabs>
          <w:tab w:val="num" w:pos="1209"/>
        </w:tabs>
        <w:ind w:left="1209"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692F63"/>
    <w:multiLevelType w:val="hybridMultilevel"/>
    <w:tmpl w:val="4566B61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12" w15:restartNumberingAfterBreak="0">
    <w:nsid w:val="23B22AE8"/>
    <w:multiLevelType w:val="hybridMultilevel"/>
    <w:tmpl w:val="4C98D1E8"/>
    <w:lvl w:ilvl="0" w:tplc="9B5A379E">
      <w:start w:val="1"/>
      <w:numFmt w:val="bullet"/>
      <w:lvlText w:val="-"/>
      <w:lvlJc w:val="left"/>
      <w:pPr>
        <w:tabs>
          <w:tab w:val="num" w:pos="1076"/>
        </w:tabs>
        <w:ind w:left="1076" w:hanging="360"/>
      </w:pPr>
      <w:rPr>
        <w:rFonts w:ascii="Times New Roman" w:eastAsia="Times New Roman" w:hAnsi="Times New Roman" w:cs="Times New Roman" w:hint="default"/>
      </w:rPr>
    </w:lvl>
    <w:lvl w:ilvl="1" w:tplc="F176E938">
      <w:start w:val="1"/>
      <w:numFmt w:val="bullet"/>
      <w:lvlText w:val="o"/>
      <w:lvlJc w:val="left"/>
      <w:pPr>
        <w:tabs>
          <w:tab w:val="num" w:pos="1796"/>
        </w:tabs>
        <w:ind w:left="1796" w:hanging="360"/>
      </w:pPr>
      <w:rPr>
        <w:rFonts w:ascii="Courier New" w:hAnsi="Courier New" w:hint="default"/>
      </w:rPr>
    </w:lvl>
    <w:lvl w:ilvl="2" w:tplc="A44A410A" w:tentative="1">
      <w:start w:val="1"/>
      <w:numFmt w:val="bullet"/>
      <w:lvlText w:val=""/>
      <w:lvlJc w:val="left"/>
      <w:pPr>
        <w:tabs>
          <w:tab w:val="num" w:pos="2516"/>
        </w:tabs>
        <w:ind w:left="2516" w:hanging="360"/>
      </w:pPr>
      <w:rPr>
        <w:rFonts w:ascii="Wingdings" w:hAnsi="Wingdings" w:hint="default"/>
      </w:rPr>
    </w:lvl>
    <w:lvl w:ilvl="3" w:tplc="6A1E5B64" w:tentative="1">
      <w:start w:val="1"/>
      <w:numFmt w:val="bullet"/>
      <w:lvlText w:val=""/>
      <w:lvlJc w:val="left"/>
      <w:pPr>
        <w:tabs>
          <w:tab w:val="num" w:pos="3236"/>
        </w:tabs>
        <w:ind w:left="3236" w:hanging="360"/>
      </w:pPr>
      <w:rPr>
        <w:rFonts w:ascii="Symbol" w:hAnsi="Symbol" w:hint="default"/>
      </w:rPr>
    </w:lvl>
    <w:lvl w:ilvl="4" w:tplc="8F4E46BE" w:tentative="1">
      <w:start w:val="1"/>
      <w:numFmt w:val="bullet"/>
      <w:lvlText w:val="o"/>
      <w:lvlJc w:val="left"/>
      <w:pPr>
        <w:tabs>
          <w:tab w:val="num" w:pos="3956"/>
        </w:tabs>
        <w:ind w:left="3956" w:hanging="360"/>
      </w:pPr>
      <w:rPr>
        <w:rFonts w:ascii="Courier New" w:hAnsi="Courier New" w:hint="default"/>
      </w:rPr>
    </w:lvl>
    <w:lvl w:ilvl="5" w:tplc="34BA2DF2" w:tentative="1">
      <w:start w:val="1"/>
      <w:numFmt w:val="bullet"/>
      <w:lvlText w:val=""/>
      <w:lvlJc w:val="left"/>
      <w:pPr>
        <w:tabs>
          <w:tab w:val="num" w:pos="4676"/>
        </w:tabs>
        <w:ind w:left="4676" w:hanging="360"/>
      </w:pPr>
      <w:rPr>
        <w:rFonts w:ascii="Wingdings" w:hAnsi="Wingdings" w:hint="default"/>
      </w:rPr>
    </w:lvl>
    <w:lvl w:ilvl="6" w:tplc="12B28372" w:tentative="1">
      <w:start w:val="1"/>
      <w:numFmt w:val="bullet"/>
      <w:lvlText w:val=""/>
      <w:lvlJc w:val="left"/>
      <w:pPr>
        <w:tabs>
          <w:tab w:val="num" w:pos="5396"/>
        </w:tabs>
        <w:ind w:left="5396" w:hanging="360"/>
      </w:pPr>
      <w:rPr>
        <w:rFonts w:ascii="Symbol" w:hAnsi="Symbol" w:hint="default"/>
      </w:rPr>
    </w:lvl>
    <w:lvl w:ilvl="7" w:tplc="26C6FDBA" w:tentative="1">
      <w:start w:val="1"/>
      <w:numFmt w:val="bullet"/>
      <w:lvlText w:val="o"/>
      <w:lvlJc w:val="left"/>
      <w:pPr>
        <w:tabs>
          <w:tab w:val="num" w:pos="6116"/>
        </w:tabs>
        <w:ind w:left="6116" w:hanging="360"/>
      </w:pPr>
      <w:rPr>
        <w:rFonts w:ascii="Courier New" w:hAnsi="Courier New" w:hint="default"/>
      </w:rPr>
    </w:lvl>
    <w:lvl w:ilvl="8" w:tplc="95B60BD2" w:tentative="1">
      <w:start w:val="1"/>
      <w:numFmt w:val="bullet"/>
      <w:lvlText w:val=""/>
      <w:lvlJc w:val="left"/>
      <w:pPr>
        <w:tabs>
          <w:tab w:val="num" w:pos="6836"/>
        </w:tabs>
        <w:ind w:left="6836" w:hanging="360"/>
      </w:pPr>
      <w:rPr>
        <w:rFonts w:ascii="Wingdings" w:hAnsi="Wingdings" w:hint="default"/>
      </w:rPr>
    </w:lvl>
  </w:abstractNum>
  <w:abstractNum w:abstractNumId="13" w15:restartNumberingAfterBreak="0">
    <w:nsid w:val="27425353"/>
    <w:multiLevelType w:val="hybridMultilevel"/>
    <w:tmpl w:val="BA0ACB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AC15FE4"/>
    <w:multiLevelType w:val="hybridMultilevel"/>
    <w:tmpl w:val="E99EF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D2438E"/>
    <w:multiLevelType w:val="multilevel"/>
    <w:tmpl w:val="4C98D1E8"/>
    <w:lvl w:ilvl="0">
      <w:start w:val="1"/>
      <w:numFmt w:val="bullet"/>
      <w:lvlText w:val="-"/>
      <w:lvlJc w:val="left"/>
      <w:pPr>
        <w:tabs>
          <w:tab w:val="num" w:pos="1076"/>
        </w:tabs>
        <w:ind w:left="1076" w:hanging="360"/>
      </w:pPr>
      <w:rPr>
        <w:rFonts w:ascii="Times New Roman" w:eastAsia="Times New Roman" w:hAnsi="Times New Roman" w:cs="Times New Roman" w:hint="default"/>
      </w:rPr>
    </w:lvl>
    <w:lvl w:ilvl="1">
      <w:start w:val="1"/>
      <w:numFmt w:val="bullet"/>
      <w:lvlText w:val="o"/>
      <w:lvlJc w:val="left"/>
      <w:pPr>
        <w:tabs>
          <w:tab w:val="num" w:pos="1796"/>
        </w:tabs>
        <w:ind w:left="1796" w:hanging="360"/>
      </w:pPr>
      <w:rPr>
        <w:rFonts w:ascii="Courier New" w:hAnsi="Courier New" w:hint="default"/>
      </w:rPr>
    </w:lvl>
    <w:lvl w:ilvl="2">
      <w:start w:val="1"/>
      <w:numFmt w:val="bullet"/>
      <w:lvlText w:val=""/>
      <w:lvlJc w:val="left"/>
      <w:pPr>
        <w:tabs>
          <w:tab w:val="num" w:pos="2516"/>
        </w:tabs>
        <w:ind w:left="2516" w:hanging="360"/>
      </w:pPr>
      <w:rPr>
        <w:rFonts w:ascii="Wingdings" w:hAnsi="Wingdings" w:hint="default"/>
      </w:rPr>
    </w:lvl>
    <w:lvl w:ilvl="3">
      <w:start w:val="1"/>
      <w:numFmt w:val="bullet"/>
      <w:lvlText w:val=""/>
      <w:lvlJc w:val="left"/>
      <w:pPr>
        <w:tabs>
          <w:tab w:val="num" w:pos="3236"/>
        </w:tabs>
        <w:ind w:left="3236" w:hanging="360"/>
      </w:pPr>
      <w:rPr>
        <w:rFonts w:ascii="Symbol" w:hAnsi="Symbol" w:hint="default"/>
      </w:rPr>
    </w:lvl>
    <w:lvl w:ilvl="4">
      <w:start w:val="1"/>
      <w:numFmt w:val="bullet"/>
      <w:lvlText w:val="o"/>
      <w:lvlJc w:val="left"/>
      <w:pPr>
        <w:tabs>
          <w:tab w:val="num" w:pos="3956"/>
        </w:tabs>
        <w:ind w:left="3956" w:hanging="360"/>
      </w:pPr>
      <w:rPr>
        <w:rFonts w:ascii="Courier New" w:hAnsi="Courier New" w:hint="default"/>
      </w:rPr>
    </w:lvl>
    <w:lvl w:ilvl="5">
      <w:start w:val="1"/>
      <w:numFmt w:val="bullet"/>
      <w:lvlText w:val=""/>
      <w:lvlJc w:val="left"/>
      <w:pPr>
        <w:tabs>
          <w:tab w:val="num" w:pos="4676"/>
        </w:tabs>
        <w:ind w:left="4676" w:hanging="360"/>
      </w:pPr>
      <w:rPr>
        <w:rFonts w:ascii="Wingdings" w:hAnsi="Wingdings" w:hint="default"/>
      </w:rPr>
    </w:lvl>
    <w:lvl w:ilvl="6">
      <w:start w:val="1"/>
      <w:numFmt w:val="bullet"/>
      <w:lvlText w:val=""/>
      <w:lvlJc w:val="left"/>
      <w:pPr>
        <w:tabs>
          <w:tab w:val="num" w:pos="5396"/>
        </w:tabs>
        <w:ind w:left="5396" w:hanging="360"/>
      </w:pPr>
      <w:rPr>
        <w:rFonts w:ascii="Symbol" w:hAnsi="Symbol" w:hint="default"/>
      </w:rPr>
    </w:lvl>
    <w:lvl w:ilvl="7">
      <w:start w:val="1"/>
      <w:numFmt w:val="bullet"/>
      <w:lvlText w:val="o"/>
      <w:lvlJc w:val="left"/>
      <w:pPr>
        <w:tabs>
          <w:tab w:val="num" w:pos="6116"/>
        </w:tabs>
        <w:ind w:left="6116" w:hanging="360"/>
      </w:pPr>
      <w:rPr>
        <w:rFonts w:ascii="Courier New" w:hAnsi="Courier New" w:hint="default"/>
      </w:rPr>
    </w:lvl>
    <w:lvl w:ilvl="8">
      <w:start w:val="1"/>
      <w:numFmt w:val="bullet"/>
      <w:lvlText w:val=""/>
      <w:lvlJc w:val="left"/>
      <w:pPr>
        <w:tabs>
          <w:tab w:val="num" w:pos="6836"/>
        </w:tabs>
        <w:ind w:left="6836" w:hanging="360"/>
      </w:pPr>
      <w:rPr>
        <w:rFonts w:ascii="Wingdings" w:hAnsi="Wingdings" w:hint="default"/>
      </w:rPr>
    </w:lvl>
  </w:abstractNum>
  <w:abstractNum w:abstractNumId="16" w15:restartNumberingAfterBreak="0">
    <w:nsid w:val="38ED264A"/>
    <w:multiLevelType w:val="hybridMultilevel"/>
    <w:tmpl w:val="70C2247A"/>
    <w:lvl w:ilvl="0" w:tplc="FFFFFFFF">
      <w:start w:val="8"/>
      <w:numFmt w:val="bullet"/>
      <w:lvlText w:val="-"/>
      <w:lvlJc w:val="left"/>
      <w:pPr>
        <w:tabs>
          <w:tab w:val="num" w:pos="502"/>
        </w:tabs>
        <w:ind w:left="502" w:hanging="360"/>
      </w:pPr>
      <w:rPr>
        <w:rFonts w:ascii="Arial" w:eastAsia="Times New Roman" w:hAnsi="Arial" w:cs="Arial" w:hint="default"/>
        <w:b w:val="0"/>
        <w:color w:val="auto"/>
      </w:rPr>
    </w:lvl>
    <w:lvl w:ilvl="1" w:tplc="FFFFFFFF">
      <w:start w:val="8"/>
      <w:numFmt w:val="bullet"/>
      <w:lvlText w:val="-"/>
      <w:lvlJc w:val="left"/>
      <w:pPr>
        <w:tabs>
          <w:tab w:val="num" w:pos="1222"/>
        </w:tabs>
        <w:ind w:left="1222" w:hanging="360"/>
      </w:pPr>
      <w:rPr>
        <w:rFonts w:ascii="Arial" w:eastAsia="Times New Roman" w:hAnsi="Arial" w:cs="Arial" w:hint="default"/>
        <w:b w:val="0"/>
        <w:color w:val="auto"/>
      </w:rPr>
    </w:lvl>
    <w:lvl w:ilvl="2" w:tplc="FFFFFFFF" w:tentative="1">
      <w:start w:val="1"/>
      <w:numFmt w:val="bullet"/>
      <w:lvlText w:val=""/>
      <w:lvlJc w:val="left"/>
      <w:pPr>
        <w:tabs>
          <w:tab w:val="num" w:pos="1942"/>
        </w:tabs>
        <w:ind w:left="1942" w:hanging="360"/>
      </w:pPr>
      <w:rPr>
        <w:rFonts w:ascii="Wingdings" w:hAnsi="Wingdings" w:hint="default"/>
      </w:rPr>
    </w:lvl>
    <w:lvl w:ilvl="3" w:tplc="FFFFFFFF" w:tentative="1">
      <w:start w:val="1"/>
      <w:numFmt w:val="bullet"/>
      <w:lvlText w:val=""/>
      <w:lvlJc w:val="left"/>
      <w:pPr>
        <w:tabs>
          <w:tab w:val="num" w:pos="2662"/>
        </w:tabs>
        <w:ind w:left="2662" w:hanging="360"/>
      </w:pPr>
      <w:rPr>
        <w:rFonts w:ascii="Symbol" w:hAnsi="Symbol" w:hint="default"/>
      </w:rPr>
    </w:lvl>
    <w:lvl w:ilvl="4" w:tplc="FFFFFFFF" w:tentative="1">
      <w:start w:val="1"/>
      <w:numFmt w:val="bullet"/>
      <w:lvlText w:val="o"/>
      <w:lvlJc w:val="left"/>
      <w:pPr>
        <w:tabs>
          <w:tab w:val="num" w:pos="3382"/>
        </w:tabs>
        <w:ind w:left="3382" w:hanging="360"/>
      </w:pPr>
      <w:rPr>
        <w:rFonts w:ascii="Courier New" w:hAnsi="Courier New" w:cs="Courier New" w:hint="default"/>
      </w:rPr>
    </w:lvl>
    <w:lvl w:ilvl="5" w:tplc="FFFFFFFF" w:tentative="1">
      <w:start w:val="1"/>
      <w:numFmt w:val="bullet"/>
      <w:lvlText w:val=""/>
      <w:lvlJc w:val="left"/>
      <w:pPr>
        <w:tabs>
          <w:tab w:val="num" w:pos="4102"/>
        </w:tabs>
        <w:ind w:left="4102" w:hanging="360"/>
      </w:pPr>
      <w:rPr>
        <w:rFonts w:ascii="Wingdings" w:hAnsi="Wingdings" w:hint="default"/>
      </w:rPr>
    </w:lvl>
    <w:lvl w:ilvl="6" w:tplc="FFFFFFFF" w:tentative="1">
      <w:start w:val="1"/>
      <w:numFmt w:val="bullet"/>
      <w:lvlText w:val=""/>
      <w:lvlJc w:val="left"/>
      <w:pPr>
        <w:tabs>
          <w:tab w:val="num" w:pos="4822"/>
        </w:tabs>
        <w:ind w:left="4822" w:hanging="360"/>
      </w:pPr>
      <w:rPr>
        <w:rFonts w:ascii="Symbol" w:hAnsi="Symbol" w:hint="default"/>
      </w:rPr>
    </w:lvl>
    <w:lvl w:ilvl="7" w:tplc="FFFFFFFF" w:tentative="1">
      <w:start w:val="1"/>
      <w:numFmt w:val="bullet"/>
      <w:lvlText w:val="o"/>
      <w:lvlJc w:val="left"/>
      <w:pPr>
        <w:tabs>
          <w:tab w:val="num" w:pos="5542"/>
        </w:tabs>
        <w:ind w:left="5542" w:hanging="360"/>
      </w:pPr>
      <w:rPr>
        <w:rFonts w:ascii="Courier New" w:hAnsi="Courier New" w:cs="Courier New" w:hint="default"/>
      </w:rPr>
    </w:lvl>
    <w:lvl w:ilvl="8" w:tplc="FFFFFFFF" w:tentative="1">
      <w:start w:val="1"/>
      <w:numFmt w:val="bullet"/>
      <w:lvlText w:val=""/>
      <w:lvlJc w:val="left"/>
      <w:pPr>
        <w:tabs>
          <w:tab w:val="num" w:pos="6262"/>
        </w:tabs>
        <w:ind w:left="6262" w:hanging="360"/>
      </w:pPr>
      <w:rPr>
        <w:rFonts w:ascii="Wingdings" w:hAnsi="Wingdings" w:hint="default"/>
      </w:rPr>
    </w:lvl>
  </w:abstractNum>
  <w:abstractNum w:abstractNumId="17" w15:restartNumberingAfterBreak="0">
    <w:nsid w:val="39B04F0A"/>
    <w:multiLevelType w:val="hybridMultilevel"/>
    <w:tmpl w:val="0AF6F2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B2363E9"/>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D657B6E"/>
    <w:multiLevelType w:val="hybridMultilevel"/>
    <w:tmpl w:val="EB0266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F4F7723"/>
    <w:multiLevelType w:val="hybridMultilevel"/>
    <w:tmpl w:val="D0B0AA3E"/>
    <w:lvl w:ilvl="0" w:tplc="915631EA">
      <w:numFmt w:val="bullet"/>
      <w:lvlText w:val="-"/>
      <w:lvlJc w:val="left"/>
      <w:pPr>
        <w:tabs>
          <w:tab w:val="num" w:pos="765"/>
        </w:tabs>
        <w:ind w:left="765" w:hanging="360"/>
      </w:pPr>
      <w:rPr>
        <w:rFonts w:ascii="Arial" w:eastAsia="Times New Roman" w:hAnsi="Arial" w:cs="Arial" w:hint="default"/>
      </w:rPr>
    </w:lvl>
    <w:lvl w:ilvl="1" w:tplc="04070003" w:tentative="1">
      <w:start w:val="1"/>
      <w:numFmt w:val="bullet"/>
      <w:lvlText w:val="o"/>
      <w:lvlJc w:val="left"/>
      <w:pPr>
        <w:tabs>
          <w:tab w:val="num" w:pos="1485"/>
        </w:tabs>
        <w:ind w:left="1485" w:hanging="360"/>
      </w:pPr>
      <w:rPr>
        <w:rFonts w:ascii="Courier New" w:hAnsi="Courier New" w:cs="Courier New" w:hint="default"/>
      </w:rPr>
    </w:lvl>
    <w:lvl w:ilvl="2" w:tplc="04070005" w:tentative="1">
      <w:start w:val="1"/>
      <w:numFmt w:val="bullet"/>
      <w:lvlText w:val=""/>
      <w:lvlJc w:val="left"/>
      <w:pPr>
        <w:tabs>
          <w:tab w:val="num" w:pos="2205"/>
        </w:tabs>
        <w:ind w:left="2205" w:hanging="360"/>
      </w:pPr>
      <w:rPr>
        <w:rFonts w:ascii="Wingdings" w:hAnsi="Wingdings" w:hint="default"/>
      </w:rPr>
    </w:lvl>
    <w:lvl w:ilvl="3" w:tplc="04070001" w:tentative="1">
      <w:start w:val="1"/>
      <w:numFmt w:val="bullet"/>
      <w:lvlText w:val=""/>
      <w:lvlJc w:val="left"/>
      <w:pPr>
        <w:tabs>
          <w:tab w:val="num" w:pos="2925"/>
        </w:tabs>
        <w:ind w:left="2925" w:hanging="360"/>
      </w:pPr>
      <w:rPr>
        <w:rFonts w:ascii="Symbol" w:hAnsi="Symbol" w:hint="default"/>
      </w:rPr>
    </w:lvl>
    <w:lvl w:ilvl="4" w:tplc="04070003" w:tentative="1">
      <w:start w:val="1"/>
      <w:numFmt w:val="bullet"/>
      <w:lvlText w:val="o"/>
      <w:lvlJc w:val="left"/>
      <w:pPr>
        <w:tabs>
          <w:tab w:val="num" w:pos="3645"/>
        </w:tabs>
        <w:ind w:left="3645" w:hanging="360"/>
      </w:pPr>
      <w:rPr>
        <w:rFonts w:ascii="Courier New" w:hAnsi="Courier New" w:cs="Courier New" w:hint="default"/>
      </w:rPr>
    </w:lvl>
    <w:lvl w:ilvl="5" w:tplc="04070005" w:tentative="1">
      <w:start w:val="1"/>
      <w:numFmt w:val="bullet"/>
      <w:lvlText w:val=""/>
      <w:lvlJc w:val="left"/>
      <w:pPr>
        <w:tabs>
          <w:tab w:val="num" w:pos="4365"/>
        </w:tabs>
        <w:ind w:left="4365" w:hanging="360"/>
      </w:pPr>
      <w:rPr>
        <w:rFonts w:ascii="Wingdings" w:hAnsi="Wingdings" w:hint="default"/>
      </w:rPr>
    </w:lvl>
    <w:lvl w:ilvl="6" w:tplc="04070001" w:tentative="1">
      <w:start w:val="1"/>
      <w:numFmt w:val="bullet"/>
      <w:lvlText w:val=""/>
      <w:lvlJc w:val="left"/>
      <w:pPr>
        <w:tabs>
          <w:tab w:val="num" w:pos="5085"/>
        </w:tabs>
        <w:ind w:left="5085" w:hanging="360"/>
      </w:pPr>
      <w:rPr>
        <w:rFonts w:ascii="Symbol" w:hAnsi="Symbol" w:hint="default"/>
      </w:rPr>
    </w:lvl>
    <w:lvl w:ilvl="7" w:tplc="04070003" w:tentative="1">
      <w:start w:val="1"/>
      <w:numFmt w:val="bullet"/>
      <w:lvlText w:val="o"/>
      <w:lvlJc w:val="left"/>
      <w:pPr>
        <w:tabs>
          <w:tab w:val="num" w:pos="5805"/>
        </w:tabs>
        <w:ind w:left="5805" w:hanging="360"/>
      </w:pPr>
      <w:rPr>
        <w:rFonts w:ascii="Courier New" w:hAnsi="Courier New" w:cs="Courier New" w:hint="default"/>
      </w:rPr>
    </w:lvl>
    <w:lvl w:ilvl="8" w:tplc="0407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441D43CB"/>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5D5320E"/>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D323AAC"/>
    <w:multiLevelType w:val="hybridMultilevel"/>
    <w:tmpl w:val="443C2B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EB3727A"/>
    <w:multiLevelType w:val="hybridMultilevel"/>
    <w:tmpl w:val="1E94873A"/>
    <w:lvl w:ilvl="0" w:tplc="5148BA70">
      <w:start w:val="1"/>
      <w:numFmt w:val="decimal"/>
      <w:lvlText w:val="%1."/>
      <w:lvlJc w:val="left"/>
      <w:pPr>
        <w:ind w:left="720" w:hanging="360"/>
      </w:pPr>
      <w:rPr>
        <w:rFonts w:ascii="Arial" w:hAnsi="Arial" w:cs="Arial" w:hint="default"/>
        <w:b/>
        <w:sz w:val="22"/>
        <w:szCs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F7868E4"/>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99F0034"/>
    <w:multiLevelType w:val="hybridMultilevel"/>
    <w:tmpl w:val="4566B61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6146B71"/>
    <w:multiLevelType w:val="hybridMultilevel"/>
    <w:tmpl w:val="D80E18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A365D09"/>
    <w:multiLevelType w:val="hybridMultilevel"/>
    <w:tmpl w:val="F252BF0A"/>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30" w15:restartNumberingAfterBreak="0">
    <w:nsid w:val="6D5D6325"/>
    <w:multiLevelType w:val="hybridMultilevel"/>
    <w:tmpl w:val="F2B0CD52"/>
    <w:lvl w:ilvl="0" w:tplc="FCCA5C92">
      <w:start w:val="1"/>
      <w:numFmt w:val="bullet"/>
      <w:pStyle w:val="AufzhlungPunkt2"/>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1" w15:restartNumberingAfterBreak="0">
    <w:nsid w:val="6F1A15A3"/>
    <w:multiLevelType w:val="hybridMultilevel"/>
    <w:tmpl w:val="AAD089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15348F4"/>
    <w:multiLevelType w:val="hybridMultilevel"/>
    <w:tmpl w:val="D9F8967A"/>
    <w:lvl w:ilvl="0" w:tplc="01DC9188">
      <w:start w:val="1"/>
      <w:numFmt w:val="bullet"/>
      <w:lvlText w:val=""/>
      <w:lvlJc w:val="left"/>
      <w:pPr>
        <w:tabs>
          <w:tab w:val="num" w:pos="1076"/>
        </w:tabs>
        <w:ind w:left="1076" w:hanging="360"/>
      </w:pPr>
      <w:rPr>
        <w:rFonts w:ascii="Symbol" w:hAnsi="Symbol" w:hint="default"/>
      </w:rPr>
    </w:lvl>
    <w:lvl w:ilvl="1" w:tplc="580EA99E">
      <w:start w:val="1"/>
      <w:numFmt w:val="bullet"/>
      <w:lvlText w:val="o"/>
      <w:lvlJc w:val="left"/>
      <w:pPr>
        <w:tabs>
          <w:tab w:val="num" w:pos="1796"/>
        </w:tabs>
        <w:ind w:left="1796" w:hanging="360"/>
      </w:pPr>
      <w:rPr>
        <w:rFonts w:ascii="Courier New" w:hAnsi="Courier New" w:hint="default"/>
      </w:rPr>
    </w:lvl>
    <w:lvl w:ilvl="2" w:tplc="9F1A5944" w:tentative="1">
      <w:start w:val="1"/>
      <w:numFmt w:val="bullet"/>
      <w:lvlText w:val=""/>
      <w:lvlJc w:val="left"/>
      <w:pPr>
        <w:tabs>
          <w:tab w:val="num" w:pos="2516"/>
        </w:tabs>
        <w:ind w:left="2516" w:hanging="360"/>
      </w:pPr>
      <w:rPr>
        <w:rFonts w:ascii="Wingdings" w:hAnsi="Wingdings" w:hint="default"/>
      </w:rPr>
    </w:lvl>
    <w:lvl w:ilvl="3" w:tplc="E7762BBE" w:tentative="1">
      <w:start w:val="1"/>
      <w:numFmt w:val="bullet"/>
      <w:lvlText w:val=""/>
      <w:lvlJc w:val="left"/>
      <w:pPr>
        <w:tabs>
          <w:tab w:val="num" w:pos="3236"/>
        </w:tabs>
        <w:ind w:left="3236" w:hanging="360"/>
      </w:pPr>
      <w:rPr>
        <w:rFonts w:ascii="Symbol" w:hAnsi="Symbol" w:hint="default"/>
      </w:rPr>
    </w:lvl>
    <w:lvl w:ilvl="4" w:tplc="8C60D0B4" w:tentative="1">
      <w:start w:val="1"/>
      <w:numFmt w:val="bullet"/>
      <w:lvlText w:val="o"/>
      <w:lvlJc w:val="left"/>
      <w:pPr>
        <w:tabs>
          <w:tab w:val="num" w:pos="3956"/>
        </w:tabs>
        <w:ind w:left="3956" w:hanging="360"/>
      </w:pPr>
      <w:rPr>
        <w:rFonts w:ascii="Courier New" w:hAnsi="Courier New" w:hint="default"/>
      </w:rPr>
    </w:lvl>
    <w:lvl w:ilvl="5" w:tplc="37D65F32" w:tentative="1">
      <w:start w:val="1"/>
      <w:numFmt w:val="bullet"/>
      <w:lvlText w:val=""/>
      <w:lvlJc w:val="left"/>
      <w:pPr>
        <w:tabs>
          <w:tab w:val="num" w:pos="4676"/>
        </w:tabs>
        <w:ind w:left="4676" w:hanging="360"/>
      </w:pPr>
      <w:rPr>
        <w:rFonts w:ascii="Wingdings" w:hAnsi="Wingdings" w:hint="default"/>
      </w:rPr>
    </w:lvl>
    <w:lvl w:ilvl="6" w:tplc="96A24440" w:tentative="1">
      <w:start w:val="1"/>
      <w:numFmt w:val="bullet"/>
      <w:lvlText w:val=""/>
      <w:lvlJc w:val="left"/>
      <w:pPr>
        <w:tabs>
          <w:tab w:val="num" w:pos="5396"/>
        </w:tabs>
        <w:ind w:left="5396" w:hanging="360"/>
      </w:pPr>
      <w:rPr>
        <w:rFonts w:ascii="Symbol" w:hAnsi="Symbol" w:hint="default"/>
      </w:rPr>
    </w:lvl>
    <w:lvl w:ilvl="7" w:tplc="CD3AD2B2" w:tentative="1">
      <w:start w:val="1"/>
      <w:numFmt w:val="bullet"/>
      <w:lvlText w:val="o"/>
      <w:lvlJc w:val="left"/>
      <w:pPr>
        <w:tabs>
          <w:tab w:val="num" w:pos="6116"/>
        </w:tabs>
        <w:ind w:left="6116" w:hanging="360"/>
      </w:pPr>
      <w:rPr>
        <w:rFonts w:ascii="Courier New" w:hAnsi="Courier New" w:hint="default"/>
      </w:rPr>
    </w:lvl>
    <w:lvl w:ilvl="8" w:tplc="86863A3E" w:tentative="1">
      <w:start w:val="1"/>
      <w:numFmt w:val="bullet"/>
      <w:lvlText w:val=""/>
      <w:lvlJc w:val="left"/>
      <w:pPr>
        <w:tabs>
          <w:tab w:val="num" w:pos="6836"/>
        </w:tabs>
        <w:ind w:left="6836" w:hanging="360"/>
      </w:pPr>
      <w:rPr>
        <w:rFonts w:ascii="Wingdings" w:hAnsi="Wingdings" w:hint="default"/>
      </w:rPr>
    </w:lvl>
  </w:abstractNum>
  <w:abstractNum w:abstractNumId="33"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80D682E"/>
    <w:multiLevelType w:val="hybridMultilevel"/>
    <w:tmpl w:val="4824DB18"/>
    <w:lvl w:ilvl="0" w:tplc="347CE956">
      <w:start w:val="2"/>
      <w:numFmt w:val="bullet"/>
      <w:lvlText w:val="-"/>
      <w:lvlJc w:val="left"/>
      <w:pPr>
        <w:tabs>
          <w:tab w:val="num" w:pos="645"/>
        </w:tabs>
        <w:ind w:left="645" w:hanging="360"/>
      </w:pPr>
      <w:rPr>
        <w:rFonts w:ascii="Arial" w:eastAsia="Times New Roman" w:hAnsi="Arial" w:cs="Arial"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35" w15:restartNumberingAfterBreak="0">
    <w:nsid w:val="78CE523A"/>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3"/>
  </w:num>
  <w:num w:numId="3">
    <w:abstractNumId w:val="1"/>
    <w:lvlOverride w:ilvl="0">
      <w:lvl w:ilvl="0">
        <w:start w:val="1"/>
        <w:numFmt w:val="bullet"/>
        <w:lvlText w:val=""/>
        <w:legacy w:legacy="1" w:legacySpace="120" w:legacyIndent="360"/>
        <w:lvlJc w:val="left"/>
        <w:pPr>
          <w:ind w:left="1213" w:hanging="360"/>
        </w:pPr>
        <w:rPr>
          <w:rFonts w:ascii="Symbol" w:hAnsi="Symbol" w:hint="default"/>
        </w:rPr>
      </w:lvl>
    </w:lvlOverride>
  </w:num>
  <w:num w:numId="4">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20"/>
  </w:num>
  <w:num w:numId="6">
    <w:abstractNumId w:val="34"/>
  </w:num>
  <w:num w:numId="7">
    <w:abstractNumId w:val="4"/>
  </w:num>
  <w:num w:numId="8">
    <w:abstractNumId w:val="9"/>
  </w:num>
  <w:num w:numId="9">
    <w:abstractNumId w:val="16"/>
  </w:num>
  <w:num w:numId="10">
    <w:abstractNumId w:val="12"/>
  </w:num>
  <w:num w:numId="11">
    <w:abstractNumId w:val="15"/>
  </w:num>
  <w:num w:numId="12">
    <w:abstractNumId w:val="32"/>
  </w:num>
  <w:num w:numId="13">
    <w:abstractNumId w:val="28"/>
  </w:num>
  <w:num w:numId="14">
    <w:abstractNumId w:val="5"/>
  </w:num>
  <w:num w:numId="15">
    <w:abstractNumId w:val="25"/>
  </w:num>
  <w:num w:numId="16">
    <w:abstractNumId w:val="25"/>
    <w:lvlOverride w:ilvl="0">
      <w:startOverride w:val="1"/>
    </w:lvlOverride>
  </w:num>
  <w:num w:numId="17">
    <w:abstractNumId w:val="19"/>
  </w:num>
  <w:num w:numId="18">
    <w:abstractNumId w:val="0"/>
  </w:num>
  <w:num w:numId="19">
    <w:abstractNumId w:val="23"/>
  </w:num>
  <w:num w:numId="20">
    <w:abstractNumId w:val="6"/>
  </w:num>
  <w:num w:numId="21">
    <w:abstractNumId w:val="24"/>
  </w:num>
  <w:num w:numId="22">
    <w:abstractNumId w:val="29"/>
  </w:num>
  <w:num w:numId="23">
    <w:abstractNumId w:val="8"/>
  </w:num>
  <w:num w:numId="24">
    <w:abstractNumId w:val="2"/>
  </w:num>
  <w:num w:numId="25">
    <w:abstractNumId w:val="31"/>
  </w:num>
  <w:num w:numId="26">
    <w:abstractNumId w:val="13"/>
  </w:num>
  <w:num w:numId="27">
    <w:abstractNumId w:val="33"/>
  </w:num>
  <w:num w:numId="28">
    <w:abstractNumId w:val="11"/>
  </w:num>
  <w:num w:numId="29">
    <w:abstractNumId w:val="30"/>
  </w:num>
  <w:num w:numId="30">
    <w:abstractNumId w:val="22"/>
  </w:num>
  <w:num w:numId="31">
    <w:abstractNumId w:val="30"/>
  </w:num>
  <w:num w:numId="32">
    <w:abstractNumId w:val="26"/>
  </w:num>
  <w:num w:numId="33">
    <w:abstractNumId w:val="30"/>
  </w:num>
  <w:num w:numId="34">
    <w:abstractNumId w:val="21"/>
  </w:num>
  <w:num w:numId="35">
    <w:abstractNumId w:val="35"/>
  </w:num>
  <w:num w:numId="36">
    <w:abstractNumId w:val="18"/>
  </w:num>
  <w:num w:numId="37">
    <w:abstractNumId w:val="17"/>
  </w:num>
  <w:num w:numId="38">
    <w:abstractNumId w:val="7"/>
  </w:num>
  <w:num w:numId="39">
    <w:abstractNumId w:val="14"/>
  </w:num>
  <w:num w:numId="40">
    <w:abstractNumId w:val="10"/>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a/VefzbGi3hBmkDLqD2dA6oNRYNXSjGnUBfv0l0ZHm2BWZ52S35irUlL9To77OjrFBaaY4N6wmq5qR8YGckSA==" w:salt="fO5hdMByk521ha5whG53sw=="/>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206D6"/>
    <w:rsid w:val="00021A79"/>
    <w:rsid w:val="00023244"/>
    <w:rsid w:val="000300B9"/>
    <w:rsid w:val="00035959"/>
    <w:rsid w:val="000516E3"/>
    <w:rsid w:val="00060D36"/>
    <w:rsid w:val="00067B81"/>
    <w:rsid w:val="0007180C"/>
    <w:rsid w:val="00076948"/>
    <w:rsid w:val="00080379"/>
    <w:rsid w:val="00081BE4"/>
    <w:rsid w:val="00082439"/>
    <w:rsid w:val="0009483A"/>
    <w:rsid w:val="00097E60"/>
    <w:rsid w:val="000A10BB"/>
    <w:rsid w:val="000A6C01"/>
    <w:rsid w:val="000B0AA2"/>
    <w:rsid w:val="000B4460"/>
    <w:rsid w:val="000C01B1"/>
    <w:rsid w:val="000C5C05"/>
    <w:rsid w:val="000C62FB"/>
    <w:rsid w:val="000D2B62"/>
    <w:rsid w:val="000E333F"/>
    <w:rsid w:val="000E3AF4"/>
    <w:rsid w:val="000E4C39"/>
    <w:rsid w:val="00114E47"/>
    <w:rsid w:val="0011559D"/>
    <w:rsid w:val="00131343"/>
    <w:rsid w:val="0016202C"/>
    <w:rsid w:val="00163490"/>
    <w:rsid w:val="001722BD"/>
    <w:rsid w:val="001742B1"/>
    <w:rsid w:val="00181FDE"/>
    <w:rsid w:val="001852CE"/>
    <w:rsid w:val="00191149"/>
    <w:rsid w:val="00191F60"/>
    <w:rsid w:val="001A36AB"/>
    <w:rsid w:val="001A4BF0"/>
    <w:rsid w:val="001C227A"/>
    <w:rsid w:val="001D1B1A"/>
    <w:rsid w:val="001D5D05"/>
    <w:rsid w:val="001E062D"/>
    <w:rsid w:val="001E442B"/>
    <w:rsid w:val="001E59DF"/>
    <w:rsid w:val="001F0030"/>
    <w:rsid w:val="00204CC1"/>
    <w:rsid w:val="0021756E"/>
    <w:rsid w:val="00222053"/>
    <w:rsid w:val="00223F60"/>
    <w:rsid w:val="00223F8D"/>
    <w:rsid w:val="002268F2"/>
    <w:rsid w:val="0023282A"/>
    <w:rsid w:val="00237BE5"/>
    <w:rsid w:val="0024103E"/>
    <w:rsid w:val="002410A0"/>
    <w:rsid w:val="00242117"/>
    <w:rsid w:val="00273D5E"/>
    <w:rsid w:val="0028030F"/>
    <w:rsid w:val="00285724"/>
    <w:rsid w:val="00293356"/>
    <w:rsid w:val="002A1FEB"/>
    <w:rsid w:val="002A20FD"/>
    <w:rsid w:val="002A6350"/>
    <w:rsid w:val="002B58EF"/>
    <w:rsid w:val="002C0BC4"/>
    <w:rsid w:val="002C1572"/>
    <w:rsid w:val="002C18BB"/>
    <w:rsid w:val="002D3F39"/>
    <w:rsid w:val="002E48DC"/>
    <w:rsid w:val="002F3390"/>
    <w:rsid w:val="00300178"/>
    <w:rsid w:val="00313529"/>
    <w:rsid w:val="003158BE"/>
    <w:rsid w:val="00331BBC"/>
    <w:rsid w:val="00335935"/>
    <w:rsid w:val="0034106C"/>
    <w:rsid w:val="003412DA"/>
    <w:rsid w:val="00346951"/>
    <w:rsid w:val="00347C0F"/>
    <w:rsid w:val="00353325"/>
    <w:rsid w:val="00355995"/>
    <w:rsid w:val="0035613A"/>
    <w:rsid w:val="00356D4E"/>
    <w:rsid w:val="0036587F"/>
    <w:rsid w:val="00371CC3"/>
    <w:rsid w:val="00377452"/>
    <w:rsid w:val="00380145"/>
    <w:rsid w:val="00385455"/>
    <w:rsid w:val="003B2A93"/>
    <w:rsid w:val="003B3A55"/>
    <w:rsid w:val="003B5E8F"/>
    <w:rsid w:val="003D355B"/>
    <w:rsid w:val="00402D0C"/>
    <w:rsid w:val="00412EF0"/>
    <w:rsid w:val="00414617"/>
    <w:rsid w:val="004219C9"/>
    <w:rsid w:val="00421AB3"/>
    <w:rsid w:val="0044057B"/>
    <w:rsid w:val="00457110"/>
    <w:rsid w:val="00482423"/>
    <w:rsid w:val="00483871"/>
    <w:rsid w:val="004838B0"/>
    <w:rsid w:val="004843DE"/>
    <w:rsid w:val="004848A9"/>
    <w:rsid w:val="004A2EDC"/>
    <w:rsid w:val="004C2FE6"/>
    <w:rsid w:val="004D2CD9"/>
    <w:rsid w:val="004D4DAF"/>
    <w:rsid w:val="004F00C5"/>
    <w:rsid w:val="004F1779"/>
    <w:rsid w:val="004F2D39"/>
    <w:rsid w:val="004F6B74"/>
    <w:rsid w:val="005079D6"/>
    <w:rsid w:val="00517A55"/>
    <w:rsid w:val="0052231B"/>
    <w:rsid w:val="005372FB"/>
    <w:rsid w:val="005425E6"/>
    <w:rsid w:val="005576BD"/>
    <w:rsid w:val="0056239B"/>
    <w:rsid w:val="00562EA7"/>
    <w:rsid w:val="00577535"/>
    <w:rsid w:val="005A046B"/>
    <w:rsid w:val="005A4388"/>
    <w:rsid w:val="005A5074"/>
    <w:rsid w:val="005A6F33"/>
    <w:rsid w:val="005D0783"/>
    <w:rsid w:val="005D1951"/>
    <w:rsid w:val="005E211A"/>
    <w:rsid w:val="005E726D"/>
    <w:rsid w:val="005F3F93"/>
    <w:rsid w:val="00627431"/>
    <w:rsid w:val="006304B8"/>
    <w:rsid w:val="00635FD6"/>
    <w:rsid w:val="00646932"/>
    <w:rsid w:val="0064765E"/>
    <w:rsid w:val="00674544"/>
    <w:rsid w:val="00675F87"/>
    <w:rsid w:val="00677957"/>
    <w:rsid w:val="00680B6C"/>
    <w:rsid w:val="006956A7"/>
    <w:rsid w:val="006A6FEF"/>
    <w:rsid w:val="006B32F1"/>
    <w:rsid w:val="006B3ABC"/>
    <w:rsid w:val="006B51EF"/>
    <w:rsid w:val="006C30C1"/>
    <w:rsid w:val="006C47B4"/>
    <w:rsid w:val="006D3079"/>
    <w:rsid w:val="006D3C57"/>
    <w:rsid w:val="006D708A"/>
    <w:rsid w:val="006D747F"/>
    <w:rsid w:val="006E2EDD"/>
    <w:rsid w:val="006E452B"/>
    <w:rsid w:val="006F20B3"/>
    <w:rsid w:val="006F6E3A"/>
    <w:rsid w:val="00703D72"/>
    <w:rsid w:val="00705967"/>
    <w:rsid w:val="007118B1"/>
    <w:rsid w:val="0072408D"/>
    <w:rsid w:val="0073438D"/>
    <w:rsid w:val="00744731"/>
    <w:rsid w:val="00752F6C"/>
    <w:rsid w:val="0077187E"/>
    <w:rsid w:val="007802A1"/>
    <w:rsid w:val="00782BF9"/>
    <w:rsid w:val="00785E5B"/>
    <w:rsid w:val="00787951"/>
    <w:rsid w:val="007A16F7"/>
    <w:rsid w:val="007A708B"/>
    <w:rsid w:val="007B214A"/>
    <w:rsid w:val="007B30FA"/>
    <w:rsid w:val="007C3060"/>
    <w:rsid w:val="007C3062"/>
    <w:rsid w:val="007D4143"/>
    <w:rsid w:val="007E21CB"/>
    <w:rsid w:val="007E5A81"/>
    <w:rsid w:val="007E76C0"/>
    <w:rsid w:val="007F009F"/>
    <w:rsid w:val="007F017A"/>
    <w:rsid w:val="007F182C"/>
    <w:rsid w:val="007F74EC"/>
    <w:rsid w:val="00806254"/>
    <w:rsid w:val="008106B0"/>
    <w:rsid w:val="00812511"/>
    <w:rsid w:val="00827923"/>
    <w:rsid w:val="008317BE"/>
    <w:rsid w:val="008414CB"/>
    <w:rsid w:val="00845D1A"/>
    <w:rsid w:val="008521EB"/>
    <w:rsid w:val="008526E9"/>
    <w:rsid w:val="00853D5E"/>
    <w:rsid w:val="008563EA"/>
    <w:rsid w:val="0086556B"/>
    <w:rsid w:val="00872579"/>
    <w:rsid w:val="008760B8"/>
    <w:rsid w:val="00883C40"/>
    <w:rsid w:val="0089011F"/>
    <w:rsid w:val="00891F18"/>
    <w:rsid w:val="008A25F9"/>
    <w:rsid w:val="008A2B45"/>
    <w:rsid w:val="008B5C4C"/>
    <w:rsid w:val="008C2EE5"/>
    <w:rsid w:val="008D1E2C"/>
    <w:rsid w:val="008E04E3"/>
    <w:rsid w:val="009025CE"/>
    <w:rsid w:val="00910BA5"/>
    <w:rsid w:val="00930ED1"/>
    <w:rsid w:val="00932493"/>
    <w:rsid w:val="00936E28"/>
    <w:rsid w:val="00940931"/>
    <w:rsid w:val="009417C4"/>
    <w:rsid w:val="00943E52"/>
    <w:rsid w:val="0094551A"/>
    <w:rsid w:val="00954061"/>
    <w:rsid w:val="00971564"/>
    <w:rsid w:val="009723CD"/>
    <w:rsid w:val="009845B6"/>
    <w:rsid w:val="00984E19"/>
    <w:rsid w:val="00986CF7"/>
    <w:rsid w:val="00995EA4"/>
    <w:rsid w:val="009A3785"/>
    <w:rsid w:val="009B1374"/>
    <w:rsid w:val="009B2FBF"/>
    <w:rsid w:val="009B5B54"/>
    <w:rsid w:val="009C6AD0"/>
    <w:rsid w:val="009D1B26"/>
    <w:rsid w:val="009D4D05"/>
    <w:rsid w:val="009E427F"/>
    <w:rsid w:val="009F03B1"/>
    <w:rsid w:val="00A05C64"/>
    <w:rsid w:val="00A05F4F"/>
    <w:rsid w:val="00A1037F"/>
    <w:rsid w:val="00A12F12"/>
    <w:rsid w:val="00A17DD3"/>
    <w:rsid w:val="00A258A9"/>
    <w:rsid w:val="00A347E1"/>
    <w:rsid w:val="00A50D48"/>
    <w:rsid w:val="00A5119A"/>
    <w:rsid w:val="00A60318"/>
    <w:rsid w:val="00A67C6A"/>
    <w:rsid w:val="00A7234A"/>
    <w:rsid w:val="00A73281"/>
    <w:rsid w:val="00A7342F"/>
    <w:rsid w:val="00A73B77"/>
    <w:rsid w:val="00A74001"/>
    <w:rsid w:val="00A8062C"/>
    <w:rsid w:val="00A8511D"/>
    <w:rsid w:val="00A929A7"/>
    <w:rsid w:val="00A972DF"/>
    <w:rsid w:val="00AD2751"/>
    <w:rsid w:val="00AD4C83"/>
    <w:rsid w:val="00AE03D5"/>
    <w:rsid w:val="00AE3915"/>
    <w:rsid w:val="00AE688C"/>
    <w:rsid w:val="00B0612F"/>
    <w:rsid w:val="00B14639"/>
    <w:rsid w:val="00B249BF"/>
    <w:rsid w:val="00B40CA6"/>
    <w:rsid w:val="00B43545"/>
    <w:rsid w:val="00B63B25"/>
    <w:rsid w:val="00B84B81"/>
    <w:rsid w:val="00BA1E32"/>
    <w:rsid w:val="00BB0051"/>
    <w:rsid w:val="00BB0CDA"/>
    <w:rsid w:val="00BB46DB"/>
    <w:rsid w:val="00BB4917"/>
    <w:rsid w:val="00BC0501"/>
    <w:rsid w:val="00BC0DAE"/>
    <w:rsid w:val="00BC28B5"/>
    <w:rsid w:val="00BD02CB"/>
    <w:rsid w:val="00BD7FA3"/>
    <w:rsid w:val="00BE11C5"/>
    <w:rsid w:val="00BE397B"/>
    <w:rsid w:val="00BE5635"/>
    <w:rsid w:val="00BF5768"/>
    <w:rsid w:val="00BF639C"/>
    <w:rsid w:val="00C00BB4"/>
    <w:rsid w:val="00C0748E"/>
    <w:rsid w:val="00C11270"/>
    <w:rsid w:val="00C13892"/>
    <w:rsid w:val="00C2514B"/>
    <w:rsid w:val="00C26CBF"/>
    <w:rsid w:val="00C30465"/>
    <w:rsid w:val="00C30E86"/>
    <w:rsid w:val="00C32D5C"/>
    <w:rsid w:val="00C330C2"/>
    <w:rsid w:val="00C36124"/>
    <w:rsid w:val="00C469EE"/>
    <w:rsid w:val="00C54C2F"/>
    <w:rsid w:val="00C65D85"/>
    <w:rsid w:val="00C665CB"/>
    <w:rsid w:val="00C77461"/>
    <w:rsid w:val="00C77605"/>
    <w:rsid w:val="00C80110"/>
    <w:rsid w:val="00C83BEC"/>
    <w:rsid w:val="00C93C19"/>
    <w:rsid w:val="00C964C7"/>
    <w:rsid w:val="00C97EB4"/>
    <w:rsid w:val="00CA0AE2"/>
    <w:rsid w:val="00CB287D"/>
    <w:rsid w:val="00CB3AD6"/>
    <w:rsid w:val="00CB67FD"/>
    <w:rsid w:val="00CB6F30"/>
    <w:rsid w:val="00CC1D70"/>
    <w:rsid w:val="00CC2F6D"/>
    <w:rsid w:val="00CC7677"/>
    <w:rsid w:val="00CF2A63"/>
    <w:rsid w:val="00CF5F78"/>
    <w:rsid w:val="00D07B55"/>
    <w:rsid w:val="00D33CD3"/>
    <w:rsid w:val="00D34551"/>
    <w:rsid w:val="00D44581"/>
    <w:rsid w:val="00D50588"/>
    <w:rsid w:val="00D55CC9"/>
    <w:rsid w:val="00D738D2"/>
    <w:rsid w:val="00D74059"/>
    <w:rsid w:val="00D86D91"/>
    <w:rsid w:val="00D87490"/>
    <w:rsid w:val="00D9308B"/>
    <w:rsid w:val="00DA1AE7"/>
    <w:rsid w:val="00DA681D"/>
    <w:rsid w:val="00DB51C6"/>
    <w:rsid w:val="00DB531B"/>
    <w:rsid w:val="00DC0813"/>
    <w:rsid w:val="00DC5933"/>
    <w:rsid w:val="00DD50FC"/>
    <w:rsid w:val="00DD51EC"/>
    <w:rsid w:val="00DE09CA"/>
    <w:rsid w:val="00DF75AE"/>
    <w:rsid w:val="00E054A5"/>
    <w:rsid w:val="00E07280"/>
    <w:rsid w:val="00E078EB"/>
    <w:rsid w:val="00E1215F"/>
    <w:rsid w:val="00E2156D"/>
    <w:rsid w:val="00E21B74"/>
    <w:rsid w:val="00E21CB9"/>
    <w:rsid w:val="00E3609B"/>
    <w:rsid w:val="00E37C9A"/>
    <w:rsid w:val="00E44F1F"/>
    <w:rsid w:val="00E4611F"/>
    <w:rsid w:val="00E56476"/>
    <w:rsid w:val="00E834B2"/>
    <w:rsid w:val="00E84A7A"/>
    <w:rsid w:val="00E86036"/>
    <w:rsid w:val="00E9079A"/>
    <w:rsid w:val="00E9139B"/>
    <w:rsid w:val="00E941C9"/>
    <w:rsid w:val="00E95D07"/>
    <w:rsid w:val="00EA00D8"/>
    <w:rsid w:val="00EA1C44"/>
    <w:rsid w:val="00EA5D6E"/>
    <w:rsid w:val="00EC28F2"/>
    <w:rsid w:val="00EE14F1"/>
    <w:rsid w:val="00EE39C8"/>
    <w:rsid w:val="00F13821"/>
    <w:rsid w:val="00F1419E"/>
    <w:rsid w:val="00F15470"/>
    <w:rsid w:val="00F20540"/>
    <w:rsid w:val="00F317BB"/>
    <w:rsid w:val="00F3579F"/>
    <w:rsid w:val="00F44026"/>
    <w:rsid w:val="00F46D2D"/>
    <w:rsid w:val="00F502B8"/>
    <w:rsid w:val="00F5099F"/>
    <w:rsid w:val="00F546F0"/>
    <w:rsid w:val="00F70226"/>
    <w:rsid w:val="00F70C8F"/>
    <w:rsid w:val="00F7184F"/>
    <w:rsid w:val="00F72B28"/>
    <w:rsid w:val="00F75F4E"/>
    <w:rsid w:val="00F81C7E"/>
    <w:rsid w:val="00F866D8"/>
    <w:rsid w:val="00F95F4C"/>
    <w:rsid w:val="00FC4B2A"/>
    <w:rsid w:val="00FC723C"/>
    <w:rsid w:val="00FD1E7B"/>
    <w:rsid w:val="00FD53AF"/>
    <w:rsid w:val="00FD615D"/>
    <w:rsid w:val="00FE0EAD"/>
    <w:rsid w:val="00FF54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10D2472"/>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C0501"/>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3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5"/>
      </w:numPr>
      <w:tabs>
        <w:tab w:val="left" w:pos="442"/>
        <w:tab w:val="num" w:pos="645"/>
      </w:tabs>
      <w:overflowPunct/>
      <w:autoSpaceDE/>
      <w:autoSpaceDN/>
      <w:adjustRightInd/>
      <w:spacing w:line="288" w:lineRule="auto"/>
      <w:ind w:left="442" w:hanging="442"/>
      <w:jc w:val="both"/>
      <w:textAlignment w:val="auto"/>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28"/>
      </w:numPr>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7"/>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28"/>
      </w:numPr>
      <w:tabs>
        <w:tab w:val="num" w:pos="360"/>
      </w:tabs>
      <w:overflowPunct/>
      <w:autoSpaceDE/>
      <w:autoSpaceDN/>
      <w:adjustRightInd/>
      <w:spacing w:before="240" w:after="120" w:line="288" w:lineRule="auto"/>
      <w:ind w:left="720" w:firstLine="0"/>
      <w:contextualSpacing w:val="0"/>
      <w:jc w:val="both"/>
      <w:textAlignment w:val="auto"/>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overflowPunct/>
      <w:autoSpaceDE/>
      <w:autoSpaceDN/>
      <w:adjustRightInd/>
      <w:spacing w:before="120" w:after="120" w:line="288" w:lineRule="auto"/>
      <w:jc w:val="both"/>
      <w:textAlignment w:val="auto"/>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overflowPunct/>
      <w:autoSpaceDE/>
      <w:autoSpaceDN/>
      <w:adjustRightInd/>
      <w:spacing w:line="288" w:lineRule="auto"/>
      <w:jc w:val="both"/>
      <w:textAlignment w:val="auto"/>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29"/>
      </w:numPr>
      <w:overflowPunct/>
      <w:autoSpaceDE/>
      <w:autoSpaceDN/>
      <w:adjustRightInd/>
      <w:spacing w:line="288" w:lineRule="auto"/>
      <w:jc w:val="both"/>
      <w:textAlignment w:val="auto"/>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verpackungsregister.org/fileadmin/files/Mindeststandard/Mindeststandard_VerpackG_2020.pdf" TargetMode="External"/><Relationship Id="rId2" Type="http://schemas.openxmlformats.org/officeDocument/2006/relationships/hyperlink" Target="https://www.astm.org/e1918-21.html" TargetMode="External"/><Relationship Id="rId1" Type="http://schemas.openxmlformats.org/officeDocument/2006/relationships/hyperlink" Target="https://www.astm.org/standards/e90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20E0D-0168-4804-ABBF-3D4F9230E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1481</Words>
  <Characters>9336</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10796</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Burck, Sebastian</cp:lastModifiedBy>
  <cp:revision>9</cp:revision>
  <cp:lastPrinted>2009-05-13T08:59:00Z</cp:lastPrinted>
  <dcterms:created xsi:type="dcterms:W3CDTF">2022-09-09T12:21:00Z</dcterms:created>
  <dcterms:modified xsi:type="dcterms:W3CDTF">2022-09-09T12:53:00Z</dcterms:modified>
</cp:coreProperties>
</file>